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1C85" w14:textId="1BBB14E1" w:rsidR="00180510" w:rsidRPr="00FC2894" w:rsidRDefault="00FC2894" w:rsidP="00FC2894">
      <w:pPr>
        <w:rPr>
          <w:b/>
          <w:bCs/>
        </w:rPr>
      </w:pPr>
      <w:r w:rsidRPr="00FC2894">
        <w:rPr>
          <w:b/>
          <w:bCs/>
        </w:rPr>
        <w:t>Steamship Insurance Management Services Limited Pension Scheme – Implementation Statement</w:t>
      </w:r>
    </w:p>
    <w:p w14:paraId="050155CF" w14:textId="06B730C4" w:rsidR="00180510" w:rsidRDefault="00180510" w:rsidP="00FC2894">
      <w:pPr>
        <w:pStyle w:val="Heading1"/>
        <w:numPr>
          <w:ilvl w:val="0"/>
          <w:numId w:val="2"/>
        </w:numPr>
        <w:rPr>
          <w:rFonts w:asciiTheme="minorHAnsi" w:hAnsiTheme="minorHAnsi"/>
          <w:b/>
          <w:bCs/>
          <w:color w:val="auto"/>
          <w:sz w:val="22"/>
          <w:szCs w:val="22"/>
        </w:rPr>
      </w:pPr>
      <w:r w:rsidRPr="00FC2894">
        <w:rPr>
          <w:rFonts w:asciiTheme="minorHAnsi" w:hAnsiTheme="minorHAnsi"/>
          <w:b/>
          <w:bCs/>
          <w:color w:val="auto"/>
          <w:sz w:val="22"/>
          <w:szCs w:val="22"/>
        </w:rPr>
        <w:t>Background</w:t>
      </w:r>
    </w:p>
    <w:p w14:paraId="3FDF22B7" w14:textId="77777777" w:rsidR="00FC2894" w:rsidRDefault="00FC2894" w:rsidP="00FC2894">
      <w:pPr>
        <w:spacing w:after="0"/>
        <w:jc w:val="both"/>
      </w:pPr>
    </w:p>
    <w:p w14:paraId="59362D70" w14:textId="16045936" w:rsidR="00FF3CF8" w:rsidRDefault="00180510" w:rsidP="00FC2894">
      <w:pPr>
        <w:spacing w:after="120"/>
        <w:jc w:val="both"/>
      </w:pPr>
      <w:r>
        <w:t xml:space="preserve">From 1 October 2020 Trustees of </w:t>
      </w:r>
      <w:r w:rsidR="006C3826">
        <w:t xml:space="preserve">pension </w:t>
      </w:r>
      <w:r>
        <w:t>schemes with 100 or more members are required to include an implementation statement in their annual report and accounts. The objective of this requirement is to demonstrate that scheme assets have been invest</w:t>
      </w:r>
      <w:r w:rsidR="0043480E">
        <w:t>ed</w:t>
      </w:r>
      <w:r>
        <w:t xml:space="preserve"> in accordance with the Statement of Investment Principles (</w:t>
      </w:r>
      <w:r w:rsidR="006C3826">
        <w:t>“</w:t>
      </w:r>
      <w:r>
        <w:t>SIP</w:t>
      </w:r>
      <w:r w:rsidR="006C3826">
        <w:t>”</w:t>
      </w:r>
      <w:r>
        <w:t xml:space="preserve">) over the scheme year. </w:t>
      </w:r>
      <w:r w:rsidR="001B377C">
        <w:t>F</w:t>
      </w:r>
      <w:r>
        <w:t>or Defined Benefit schemes</w:t>
      </w:r>
      <w:r w:rsidR="001B377C">
        <w:t>,</w:t>
      </w:r>
      <w:r>
        <w:t xml:space="preserve"> such as </w:t>
      </w:r>
      <w:r w:rsidR="001B377C">
        <w:t xml:space="preserve">the </w:t>
      </w:r>
      <w:r w:rsidR="00441904">
        <w:t>Steamship Insurance Management Services Limited</w:t>
      </w:r>
      <w:r w:rsidR="001B377C">
        <w:t xml:space="preserve"> Pension Scheme (the “Scheme”)</w:t>
      </w:r>
      <w:r>
        <w:t xml:space="preserve">, the focus </w:t>
      </w:r>
      <w:r w:rsidR="001B377C">
        <w:t xml:space="preserve">for the implementation statement </w:t>
      </w:r>
      <w:r>
        <w:t xml:space="preserve">is on </w:t>
      </w:r>
      <w:r w:rsidR="001B377C">
        <w:t xml:space="preserve">the </w:t>
      </w:r>
      <w:r>
        <w:t>voting and engagement polic</w:t>
      </w:r>
      <w:r w:rsidR="001B377C">
        <w:t>y</w:t>
      </w:r>
      <w:r>
        <w:t>.</w:t>
      </w:r>
    </w:p>
    <w:p w14:paraId="39A9D8EB" w14:textId="613F1D3B" w:rsidR="002B023E" w:rsidRDefault="00180510" w:rsidP="00FC2894">
      <w:pPr>
        <w:pStyle w:val="Heading1"/>
        <w:numPr>
          <w:ilvl w:val="0"/>
          <w:numId w:val="2"/>
        </w:numPr>
        <w:rPr>
          <w:b/>
          <w:bCs/>
          <w:color w:val="auto"/>
          <w:sz w:val="22"/>
          <w:szCs w:val="22"/>
        </w:rPr>
      </w:pPr>
      <w:r w:rsidRPr="00FC2894">
        <w:rPr>
          <w:b/>
          <w:bCs/>
          <w:color w:val="auto"/>
          <w:sz w:val="22"/>
          <w:szCs w:val="22"/>
        </w:rPr>
        <w:t>Voting and Engagement Policy</w:t>
      </w:r>
    </w:p>
    <w:p w14:paraId="4D51509A" w14:textId="77777777" w:rsidR="00FC2894" w:rsidRPr="00FC2894" w:rsidRDefault="00FC2894" w:rsidP="00FC2894">
      <w:pPr>
        <w:spacing w:after="0"/>
      </w:pPr>
    </w:p>
    <w:p w14:paraId="2636681E" w14:textId="6B488B47" w:rsidR="00180510" w:rsidRDefault="00B66A65" w:rsidP="0038254D">
      <w:pPr>
        <w:jc w:val="both"/>
      </w:pPr>
      <w:r>
        <w:t>The</w:t>
      </w:r>
      <w:r w:rsidR="00297285">
        <w:t xml:space="preserve"> SIP</w:t>
      </w:r>
      <w:r w:rsidR="00180510">
        <w:t xml:space="preserve"> </w:t>
      </w:r>
      <w:r>
        <w:t xml:space="preserve">includes </w:t>
      </w:r>
      <w:r w:rsidR="00910C85">
        <w:t xml:space="preserve">the following section </w:t>
      </w:r>
      <w:r>
        <w:t>outlining polices regarding the exercise of rights</w:t>
      </w:r>
      <w:r w:rsidR="00297285">
        <w:t xml:space="preserve"> </w:t>
      </w:r>
      <w:r>
        <w:t>and the undertaking of engagement activities and monitoring/engagement of</w:t>
      </w:r>
      <w:r w:rsidR="00297285">
        <w:t xml:space="preserve"> investment</w:t>
      </w:r>
      <w:r>
        <w:t xml:space="preserve"> managers during the year</w:t>
      </w:r>
      <w:r w:rsidR="00A7354E">
        <w:t>:</w:t>
      </w:r>
      <w:r w:rsidR="00180510">
        <w:t xml:space="preserve"> </w:t>
      </w:r>
    </w:p>
    <w:p w14:paraId="75F3C54A" w14:textId="3A9E91CD" w:rsidR="002B023E" w:rsidRPr="002B023E" w:rsidRDefault="002B023E" w:rsidP="002B023E">
      <w:pPr>
        <w:ind w:left="360"/>
        <w:jc w:val="both"/>
        <w:rPr>
          <w:i/>
          <w:iCs/>
          <w:lang w:val="en-GB"/>
        </w:rPr>
      </w:pPr>
      <w:r w:rsidRPr="002B023E">
        <w:rPr>
          <w:i/>
          <w:iCs/>
          <w:lang w:val="en-GB"/>
        </w:rPr>
        <w:t xml:space="preserve">The Scheme’s investments are </w:t>
      </w:r>
      <w:r w:rsidR="00910C85">
        <w:rPr>
          <w:i/>
          <w:iCs/>
          <w:lang w:val="en-GB"/>
        </w:rPr>
        <w:t xml:space="preserve">generally </w:t>
      </w:r>
      <w:r w:rsidRPr="002B023E">
        <w:rPr>
          <w:i/>
          <w:iCs/>
          <w:lang w:val="en-GB"/>
        </w:rPr>
        <w:t>made via pooled investment funds, in which the Scheme investments are pooled with those of other investors. As such, direct control of the process of engaging with the companies that issue these securities, whether for corporate governance purposes or other financially material considerations, is delegated to the Investment Managers.</w:t>
      </w:r>
    </w:p>
    <w:p w14:paraId="23E49701" w14:textId="77777777" w:rsidR="002B023E" w:rsidRPr="002B023E" w:rsidRDefault="002B023E" w:rsidP="002B023E">
      <w:pPr>
        <w:ind w:left="360"/>
        <w:jc w:val="both"/>
        <w:rPr>
          <w:i/>
          <w:iCs/>
          <w:lang w:val="en-GB"/>
        </w:rPr>
      </w:pPr>
      <w:r w:rsidRPr="002B023E">
        <w:rPr>
          <w:i/>
          <w:iCs/>
          <w:lang w:val="en-GB"/>
        </w:rPr>
        <w:t>The Investment Managers where appropriate adopt an active approach to corporate governance. The Trustees would prefer to engage with companies rather than boycott particular shares or companies. The Trustees are aware of the policy of the Investment Managers concerned regarding corporate governance and have delegated the responsibility for activity in this area to the Investment Managers.</w:t>
      </w:r>
    </w:p>
    <w:p w14:paraId="1381C33A" w14:textId="77777777" w:rsidR="002B023E" w:rsidRPr="002B023E" w:rsidRDefault="002B023E" w:rsidP="002B023E">
      <w:pPr>
        <w:ind w:left="360"/>
        <w:jc w:val="both"/>
        <w:rPr>
          <w:i/>
          <w:iCs/>
          <w:lang w:val="en-GB"/>
        </w:rPr>
      </w:pPr>
      <w:r w:rsidRPr="005A5282">
        <w:rPr>
          <w:i/>
          <w:iCs/>
          <w:lang w:val="en-GB"/>
        </w:rPr>
        <w:t>The Trustees have retained the use of voting (and other) rights attached to their mandates; however, the respective managers of the mandates retain responsibility for voting on their underlying holdings.</w:t>
      </w:r>
      <w:r w:rsidRPr="002B023E">
        <w:rPr>
          <w:i/>
          <w:iCs/>
          <w:lang w:val="en-GB"/>
        </w:rPr>
        <w:t xml:space="preserve"> </w:t>
      </w:r>
    </w:p>
    <w:p w14:paraId="742B54F2" w14:textId="77777777" w:rsidR="002B023E" w:rsidRPr="002B023E" w:rsidRDefault="002B023E" w:rsidP="002B023E">
      <w:pPr>
        <w:ind w:left="360"/>
        <w:jc w:val="both"/>
        <w:rPr>
          <w:i/>
          <w:iCs/>
          <w:lang w:val="en-GB"/>
        </w:rPr>
      </w:pPr>
      <w:r w:rsidRPr="002B023E">
        <w:rPr>
          <w:i/>
          <w:iCs/>
          <w:lang w:val="en-GB"/>
        </w:rPr>
        <w:t xml:space="preserve">The Trustees request Investment Managers consider to be active owners and to exercise the rights attaching to investments and engage with debt and equity issuers and other relevant persons, on relevant matters, including performance, strategy, capital structure, management of actual or potential conflicts of interest, risks, social and environmental </w:t>
      </w:r>
      <w:proofErr w:type="gramStart"/>
      <w:r w:rsidRPr="002B023E">
        <w:rPr>
          <w:i/>
          <w:iCs/>
          <w:lang w:val="en-GB"/>
        </w:rPr>
        <w:t>impact</w:t>
      </w:r>
      <w:proofErr w:type="gramEnd"/>
      <w:r w:rsidRPr="002B023E">
        <w:rPr>
          <w:i/>
          <w:iCs/>
          <w:lang w:val="en-GB"/>
        </w:rPr>
        <w:t xml:space="preserve"> and corporate governance.</w:t>
      </w:r>
    </w:p>
    <w:p w14:paraId="63FFD9F1" w14:textId="77777777" w:rsidR="002B023E" w:rsidRDefault="002B023E" w:rsidP="002B023E">
      <w:pPr>
        <w:ind w:left="360"/>
        <w:jc w:val="both"/>
        <w:rPr>
          <w:i/>
          <w:iCs/>
          <w:lang w:val="en-GB"/>
        </w:rPr>
      </w:pPr>
      <w:r w:rsidRPr="002B023E">
        <w:rPr>
          <w:i/>
          <w:iCs/>
          <w:lang w:val="en-GB"/>
        </w:rPr>
        <w:t>The Investment Managers are reviewed annually by the Trustees and the Strategic Investment Advisor on their stewardship and engagement activities. If an Investment Manager is found to be falling short of the standards that the Trustees expect, the Trustees undertake to engage with the Investment Manager and seek a more sustainable position.</w:t>
      </w:r>
    </w:p>
    <w:p w14:paraId="38896EAD" w14:textId="40F83201" w:rsidR="00180510" w:rsidRDefault="00180510" w:rsidP="00FC2894">
      <w:pPr>
        <w:pStyle w:val="Heading1"/>
        <w:numPr>
          <w:ilvl w:val="0"/>
          <w:numId w:val="2"/>
        </w:numPr>
        <w:rPr>
          <w:b/>
          <w:bCs/>
          <w:color w:val="auto"/>
          <w:sz w:val="22"/>
          <w:szCs w:val="22"/>
        </w:rPr>
      </w:pPr>
      <w:r w:rsidRPr="00FC2894">
        <w:rPr>
          <w:b/>
          <w:bCs/>
          <w:color w:val="auto"/>
          <w:sz w:val="22"/>
          <w:szCs w:val="22"/>
        </w:rPr>
        <w:t>Compliance with Policy</w:t>
      </w:r>
    </w:p>
    <w:p w14:paraId="0CA326FC" w14:textId="77777777" w:rsidR="00FC2894" w:rsidRPr="00FC2894" w:rsidRDefault="00FC2894" w:rsidP="00FC2894">
      <w:pPr>
        <w:spacing w:after="0"/>
      </w:pPr>
    </w:p>
    <w:p w14:paraId="2F769ED0" w14:textId="3CC8380C" w:rsidR="00910C85" w:rsidRDefault="001B377C" w:rsidP="0038254D">
      <w:pPr>
        <w:jc w:val="both"/>
      </w:pPr>
      <w:r>
        <w:t>S</w:t>
      </w:r>
      <w:r w:rsidR="00180510">
        <w:t>cheme assets were invested in accordance with the policy</w:t>
      </w:r>
      <w:r w:rsidR="00D12787">
        <w:t>.</w:t>
      </w:r>
      <w:r w:rsidR="00302933">
        <w:t xml:space="preserve"> The policy applies </w:t>
      </w:r>
      <w:r w:rsidR="00E91F00">
        <w:t xml:space="preserve">to all asset </w:t>
      </w:r>
      <w:r w:rsidR="00B01F52">
        <w:t>classes,</w:t>
      </w:r>
      <w:r w:rsidR="00E91F00">
        <w:t xml:space="preserve"> but it is </w:t>
      </w:r>
      <w:r w:rsidR="00B01F52">
        <w:t>almost exclusively</w:t>
      </w:r>
      <w:r w:rsidR="00302933">
        <w:t xml:space="preserve"> the Scheme’s </w:t>
      </w:r>
      <w:r w:rsidR="00B01F52">
        <w:t>P</w:t>
      </w:r>
      <w:r w:rsidR="00302933">
        <w:t xml:space="preserve">ublic </w:t>
      </w:r>
      <w:r w:rsidR="00B01F52">
        <w:t>E</w:t>
      </w:r>
      <w:r w:rsidR="00302933">
        <w:t>quity investments</w:t>
      </w:r>
      <w:r w:rsidR="00B01F52">
        <w:t xml:space="preserve"> that have attached voting rights</w:t>
      </w:r>
      <w:r w:rsidR="00302933">
        <w:t xml:space="preserve">. </w:t>
      </w:r>
      <w:r w:rsidR="00910C85">
        <w:t xml:space="preserve">The Scheme’s </w:t>
      </w:r>
      <w:r w:rsidR="00B01F52">
        <w:t>P</w:t>
      </w:r>
      <w:r w:rsidR="00910C85">
        <w:t xml:space="preserve">ublic </w:t>
      </w:r>
      <w:r w:rsidR="00B01F52">
        <w:t>E</w:t>
      </w:r>
      <w:r w:rsidR="00910C85">
        <w:t>quity holdings are invested in pooled funds with a single manager, BlackRock. Because the Scheme invests in pooled funds the legal right to vote belongs to the manager, BlackRock, and not the Trustee.</w:t>
      </w:r>
    </w:p>
    <w:p w14:paraId="6FC0B5FC" w14:textId="77777777" w:rsidR="00910C85" w:rsidRDefault="00910C85" w:rsidP="0038254D">
      <w:pPr>
        <w:jc w:val="both"/>
      </w:pPr>
      <w:r>
        <w:lastRenderedPageBreak/>
        <w:t>The Trustee have reviewed the Scheme’s investment managers on their engagement activities for the year and confirms that:</w:t>
      </w:r>
    </w:p>
    <w:p w14:paraId="2561C1E1" w14:textId="39FEF76B" w:rsidR="00180510" w:rsidRDefault="00910C85" w:rsidP="00910C85">
      <w:pPr>
        <w:pStyle w:val="ListParagraph"/>
        <w:numPr>
          <w:ilvl w:val="0"/>
          <w:numId w:val="1"/>
        </w:numPr>
        <w:jc w:val="both"/>
      </w:pPr>
      <w:r>
        <w:t>100%</w:t>
      </w:r>
      <w:r w:rsidR="003175D1">
        <w:t xml:space="preserve"> </w:t>
      </w:r>
      <w:r>
        <w:t>of in-scope managers have proxy voting procedures in place</w:t>
      </w:r>
    </w:p>
    <w:p w14:paraId="2F7E998F" w14:textId="59141CDA" w:rsidR="00910C85" w:rsidRDefault="003175D1" w:rsidP="00910C85">
      <w:pPr>
        <w:pStyle w:val="ListParagraph"/>
        <w:numPr>
          <w:ilvl w:val="0"/>
          <w:numId w:val="1"/>
        </w:numPr>
        <w:jc w:val="both"/>
      </w:pPr>
      <w:r>
        <w:t>100</w:t>
      </w:r>
      <w:r w:rsidR="00DB0766">
        <w:t>%</w:t>
      </w:r>
      <w:r>
        <w:t xml:space="preserve"> </w:t>
      </w:r>
      <w:r w:rsidR="00DB0766">
        <w:t>of</w:t>
      </w:r>
      <w:r>
        <w:t xml:space="preserve"> in-scope</w:t>
      </w:r>
      <w:r w:rsidR="00DB0766">
        <w:t xml:space="preserve"> managers participate in industry collaborations including the UN principles for Responsible Investing and the UK Stewardship Code</w:t>
      </w:r>
    </w:p>
    <w:p w14:paraId="35BB97C3" w14:textId="1D92FA2C" w:rsidR="00D12787" w:rsidRDefault="002A46A4" w:rsidP="00FC2894">
      <w:pPr>
        <w:pStyle w:val="Heading1"/>
        <w:numPr>
          <w:ilvl w:val="0"/>
          <w:numId w:val="2"/>
        </w:numPr>
        <w:rPr>
          <w:b/>
          <w:bCs/>
          <w:color w:val="auto"/>
          <w:sz w:val="22"/>
          <w:szCs w:val="22"/>
        </w:rPr>
      </w:pPr>
      <w:r w:rsidRPr="00FC2894">
        <w:rPr>
          <w:b/>
          <w:bCs/>
          <w:color w:val="auto"/>
          <w:sz w:val="22"/>
          <w:szCs w:val="22"/>
        </w:rPr>
        <w:t xml:space="preserve">Description of Proxy Voting Policies and Proxy Voting </w:t>
      </w:r>
      <w:r w:rsidR="004F2C39" w:rsidRPr="00FC2894">
        <w:rPr>
          <w:b/>
          <w:bCs/>
          <w:color w:val="auto"/>
          <w:sz w:val="22"/>
          <w:szCs w:val="22"/>
        </w:rPr>
        <w:t>Behavior</w:t>
      </w:r>
    </w:p>
    <w:p w14:paraId="2A9420AF" w14:textId="77777777" w:rsidR="00FC2894" w:rsidRPr="00FC2894" w:rsidRDefault="00FC2894" w:rsidP="00FC2894">
      <w:pPr>
        <w:spacing w:after="0"/>
      </w:pPr>
    </w:p>
    <w:p w14:paraId="5C3DAF22" w14:textId="32CEA231" w:rsidR="002A46A4" w:rsidRDefault="002A46A4" w:rsidP="002A46A4">
      <w:r w:rsidRPr="002A46A4">
        <w:t xml:space="preserve">The table below </w:t>
      </w:r>
      <w:proofErr w:type="spellStart"/>
      <w:r w:rsidRPr="002A46A4">
        <w:t>summarises</w:t>
      </w:r>
      <w:proofErr w:type="spellEnd"/>
      <w:r w:rsidRPr="002A46A4">
        <w:t xml:space="preserve"> the proxy voting policies and proxy voting </w:t>
      </w:r>
      <w:proofErr w:type="spellStart"/>
      <w:r w:rsidRPr="002A46A4">
        <w:t>behaviour</w:t>
      </w:r>
      <w:proofErr w:type="spellEnd"/>
      <w:r w:rsidRPr="002A46A4">
        <w:t xml:space="preserve"> </w:t>
      </w:r>
      <w:r w:rsidR="00151956">
        <w:t>of</w:t>
      </w:r>
      <w:r w:rsidRPr="002A46A4">
        <w:t xml:space="preserve"> </w:t>
      </w:r>
      <w:r w:rsidR="00151956">
        <w:t>the Scheme’s Public Equity funds</w:t>
      </w:r>
      <w:r w:rsidRPr="002A46A4">
        <w:t xml:space="preserve">. Details of </w:t>
      </w:r>
      <w:r w:rsidR="006674DD">
        <w:t>each funds</w:t>
      </w:r>
      <w:r w:rsidRPr="002A46A4">
        <w:t xml:space="preserve"> “10 most significant votes” over the year were collected and can be shared upon request.</w:t>
      </w:r>
    </w:p>
    <w:p w14:paraId="4FAB6D77" w14:textId="77777777" w:rsidR="009C14BC" w:rsidRDefault="009C14BC" w:rsidP="002A46A4"/>
    <w:tbl>
      <w:tblPr>
        <w:tblW w:w="5913" w:type="pct"/>
        <w:tblInd w:w="-856" w:type="dxa"/>
        <w:tblLook w:val="04A0" w:firstRow="1" w:lastRow="0" w:firstColumn="1" w:lastColumn="0" w:noHBand="0" w:noVBand="1"/>
      </w:tblPr>
      <w:tblGrid>
        <w:gridCol w:w="2256"/>
        <w:gridCol w:w="3154"/>
        <w:gridCol w:w="2965"/>
        <w:gridCol w:w="2682"/>
      </w:tblGrid>
      <w:tr w:rsidR="00CD37B7" w:rsidRPr="00FC2894" w14:paraId="0E9FFFA7" w14:textId="77777777" w:rsidTr="00CD37B7">
        <w:trPr>
          <w:trHeight w:val="525"/>
        </w:trPr>
        <w:tc>
          <w:tcPr>
            <w:tcW w:w="1020"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716938DF"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Manager</w:t>
            </w:r>
          </w:p>
        </w:tc>
        <w:tc>
          <w:tcPr>
            <w:tcW w:w="1426" w:type="pct"/>
            <w:tcBorders>
              <w:top w:val="single" w:sz="4" w:space="0" w:color="auto"/>
              <w:left w:val="nil"/>
              <w:bottom w:val="single" w:sz="4" w:space="0" w:color="auto"/>
              <w:right w:val="single" w:sz="4" w:space="0" w:color="auto"/>
            </w:tcBorders>
            <w:shd w:val="clear" w:color="000000" w:fill="E7E6E6"/>
            <w:vAlign w:val="center"/>
            <w:hideMark/>
          </w:tcPr>
          <w:p w14:paraId="6CB7BE1E"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w:t>
            </w:r>
          </w:p>
        </w:tc>
        <w:tc>
          <w:tcPr>
            <w:tcW w:w="1341" w:type="pct"/>
            <w:tcBorders>
              <w:top w:val="single" w:sz="4" w:space="0" w:color="auto"/>
              <w:left w:val="nil"/>
              <w:bottom w:val="single" w:sz="4" w:space="0" w:color="auto"/>
              <w:right w:val="single" w:sz="4" w:space="0" w:color="auto"/>
            </w:tcBorders>
            <w:shd w:val="clear" w:color="000000" w:fill="E7E6E6"/>
            <w:vAlign w:val="center"/>
            <w:hideMark/>
          </w:tcPr>
          <w:p w14:paraId="60056F85"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w:t>
            </w:r>
          </w:p>
        </w:tc>
        <w:tc>
          <w:tcPr>
            <w:tcW w:w="1213" w:type="pct"/>
            <w:tcBorders>
              <w:top w:val="single" w:sz="4" w:space="0" w:color="auto"/>
              <w:left w:val="nil"/>
              <w:bottom w:val="single" w:sz="4" w:space="0" w:color="auto"/>
              <w:right w:val="single" w:sz="4" w:space="0" w:color="auto"/>
            </w:tcBorders>
            <w:shd w:val="clear" w:color="000000" w:fill="E7E6E6"/>
            <w:vAlign w:val="center"/>
            <w:hideMark/>
          </w:tcPr>
          <w:p w14:paraId="4B942D70"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w:t>
            </w:r>
          </w:p>
        </w:tc>
      </w:tr>
      <w:tr w:rsidR="00CD37B7" w:rsidRPr="00FC2894" w14:paraId="2EEC34C9" w14:textId="77777777" w:rsidTr="00CD37B7">
        <w:trPr>
          <w:trHeight w:val="42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B1F549A"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Fund</w:t>
            </w:r>
          </w:p>
        </w:tc>
        <w:tc>
          <w:tcPr>
            <w:tcW w:w="1426" w:type="pct"/>
            <w:tcBorders>
              <w:top w:val="nil"/>
              <w:left w:val="nil"/>
              <w:bottom w:val="single" w:sz="4" w:space="0" w:color="auto"/>
              <w:right w:val="single" w:sz="4" w:space="0" w:color="auto"/>
            </w:tcBorders>
            <w:shd w:val="clear" w:color="auto" w:fill="auto"/>
            <w:noWrap/>
            <w:vAlign w:val="center"/>
            <w:hideMark/>
          </w:tcPr>
          <w:p w14:paraId="6BFD74DB"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Aquila Life World (</w:t>
            </w:r>
            <w:proofErr w:type="spellStart"/>
            <w:r w:rsidRPr="00FC2894">
              <w:rPr>
                <w:rFonts w:ascii="Calibri" w:eastAsia="Times New Roman" w:hAnsi="Calibri" w:cs="Times New Roman"/>
                <w:b/>
                <w:bCs/>
                <w:color w:val="000000"/>
                <w:sz w:val="16"/>
                <w:szCs w:val="16"/>
              </w:rPr>
              <w:t>Ex_UK</w:t>
            </w:r>
            <w:proofErr w:type="spellEnd"/>
            <w:r w:rsidRPr="00FC2894">
              <w:rPr>
                <w:rFonts w:ascii="Calibri" w:eastAsia="Times New Roman" w:hAnsi="Calibri" w:cs="Times New Roman"/>
                <w:b/>
                <w:bCs/>
                <w:color w:val="000000"/>
                <w:sz w:val="16"/>
                <w:szCs w:val="16"/>
              </w:rPr>
              <w:t>) Equity Index Fund</w:t>
            </w:r>
          </w:p>
        </w:tc>
        <w:tc>
          <w:tcPr>
            <w:tcW w:w="1341" w:type="pct"/>
            <w:tcBorders>
              <w:top w:val="nil"/>
              <w:left w:val="nil"/>
              <w:bottom w:val="single" w:sz="4" w:space="0" w:color="auto"/>
              <w:right w:val="single" w:sz="4" w:space="0" w:color="auto"/>
            </w:tcBorders>
            <w:shd w:val="clear" w:color="auto" w:fill="auto"/>
            <w:noWrap/>
            <w:vAlign w:val="center"/>
            <w:hideMark/>
          </w:tcPr>
          <w:p w14:paraId="7578D863"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 Aquila Emerging Markets Fund</w:t>
            </w:r>
          </w:p>
        </w:tc>
        <w:tc>
          <w:tcPr>
            <w:tcW w:w="1213" w:type="pct"/>
            <w:tcBorders>
              <w:top w:val="nil"/>
              <w:left w:val="nil"/>
              <w:bottom w:val="single" w:sz="4" w:space="0" w:color="auto"/>
              <w:right w:val="single" w:sz="4" w:space="0" w:color="auto"/>
            </w:tcBorders>
            <w:shd w:val="clear" w:color="auto" w:fill="auto"/>
            <w:noWrap/>
            <w:vAlign w:val="center"/>
            <w:hideMark/>
          </w:tcPr>
          <w:p w14:paraId="38123E48"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Aquila Life UK Equity Index Fund</w:t>
            </w:r>
          </w:p>
        </w:tc>
      </w:tr>
      <w:tr w:rsidR="00CD37B7" w:rsidRPr="00FC2894" w14:paraId="40ADBC9B"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36B1DAB0"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Strategy</w:t>
            </w:r>
          </w:p>
        </w:tc>
        <w:tc>
          <w:tcPr>
            <w:tcW w:w="1426" w:type="pct"/>
            <w:tcBorders>
              <w:top w:val="nil"/>
              <w:left w:val="nil"/>
              <w:bottom w:val="single" w:sz="4" w:space="0" w:color="auto"/>
              <w:right w:val="single" w:sz="4" w:space="0" w:color="auto"/>
            </w:tcBorders>
            <w:shd w:val="clear" w:color="auto" w:fill="auto"/>
            <w:noWrap/>
            <w:vAlign w:val="center"/>
            <w:hideMark/>
          </w:tcPr>
          <w:p w14:paraId="601F5958"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Global Equity</w:t>
            </w:r>
          </w:p>
        </w:tc>
        <w:tc>
          <w:tcPr>
            <w:tcW w:w="1341" w:type="pct"/>
            <w:tcBorders>
              <w:top w:val="nil"/>
              <w:left w:val="nil"/>
              <w:bottom w:val="single" w:sz="4" w:space="0" w:color="auto"/>
              <w:right w:val="single" w:sz="4" w:space="0" w:color="auto"/>
            </w:tcBorders>
            <w:shd w:val="clear" w:color="auto" w:fill="auto"/>
            <w:noWrap/>
            <w:vAlign w:val="center"/>
            <w:hideMark/>
          </w:tcPr>
          <w:p w14:paraId="2DB362C8"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Emerging Markets Equity</w:t>
            </w:r>
          </w:p>
        </w:tc>
        <w:tc>
          <w:tcPr>
            <w:tcW w:w="1213" w:type="pct"/>
            <w:tcBorders>
              <w:top w:val="nil"/>
              <w:left w:val="nil"/>
              <w:bottom w:val="single" w:sz="4" w:space="0" w:color="auto"/>
              <w:right w:val="single" w:sz="4" w:space="0" w:color="auto"/>
            </w:tcBorders>
            <w:shd w:val="clear" w:color="auto" w:fill="auto"/>
            <w:noWrap/>
            <w:vAlign w:val="center"/>
            <w:hideMark/>
          </w:tcPr>
          <w:p w14:paraId="55E15604"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UK Equity</w:t>
            </w:r>
          </w:p>
        </w:tc>
      </w:tr>
      <w:tr w:rsidR="00CD37B7" w:rsidRPr="00FC2894" w14:paraId="0CA7A250"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64296863"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Voting Policy</w:t>
            </w:r>
          </w:p>
        </w:tc>
        <w:tc>
          <w:tcPr>
            <w:tcW w:w="1426" w:type="pct"/>
            <w:tcBorders>
              <w:top w:val="nil"/>
              <w:left w:val="nil"/>
              <w:bottom w:val="single" w:sz="4" w:space="0" w:color="auto"/>
              <w:right w:val="single" w:sz="4" w:space="0" w:color="auto"/>
            </w:tcBorders>
            <w:shd w:val="clear" w:color="auto" w:fill="auto"/>
            <w:noWrap/>
            <w:vAlign w:val="center"/>
            <w:hideMark/>
          </w:tcPr>
          <w:p w14:paraId="23969541"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Manager's Own Policy</w:t>
            </w:r>
          </w:p>
        </w:tc>
        <w:tc>
          <w:tcPr>
            <w:tcW w:w="1341" w:type="pct"/>
            <w:tcBorders>
              <w:top w:val="nil"/>
              <w:left w:val="nil"/>
              <w:bottom w:val="single" w:sz="4" w:space="0" w:color="auto"/>
              <w:right w:val="single" w:sz="4" w:space="0" w:color="auto"/>
            </w:tcBorders>
            <w:shd w:val="clear" w:color="auto" w:fill="auto"/>
            <w:noWrap/>
            <w:vAlign w:val="center"/>
            <w:hideMark/>
          </w:tcPr>
          <w:p w14:paraId="62E898AE"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Manager's Own Policy</w:t>
            </w:r>
          </w:p>
        </w:tc>
        <w:tc>
          <w:tcPr>
            <w:tcW w:w="1213" w:type="pct"/>
            <w:tcBorders>
              <w:top w:val="nil"/>
              <w:left w:val="nil"/>
              <w:bottom w:val="single" w:sz="4" w:space="0" w:color="auto"/>
              <w:right w:val="single" w:sz="4" w:space="0" w:color="auto"/>
            </w:tcBorders>
            <w:shd w:val="clear" w:color="auto" w:fill="auto"/>
            <w:noWrap/>
            <w:vAlign w:val="center"/>
            <w:hideMark/>
          </w:tcPr>
          <w:p w14:paraId="103642A6"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Manager's Own Policy</w:t>
            </w:r>
          </w:p>
        </w:tc>
      </w:tr>
      <w:tr w:rsidR="00CD37B7" w:rsidRPr="00FC2894" w14:paraId="43FCB387" w14:textId="77777777" w:rsidTr="00CD37B7">
        <w:trPr>
          <w:trHeight w:val="9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160A9FE5"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Proxy Advisory Service Provider(s)</w:t>
            </w:r>
          </w:p>
        </w:tc>
        <w:tc>
          <w:tcPr>
            <w:tcW w:w="1426" w:type="pct"/>
            <w:tcBorders>
              <w:top w:val="nil"/>
              <w:left w:val="nil"/>
              <w:bottom w:val="single" w:sz="4" w:space="0" w:color="auto"/>
              <w:right w:val="single" w:sz="4" w:space="0" w:color="auto"/>
            </w:tcBorders>
            <w:shd w:val="clear" w:color="auto" w:fill="auto"/>
            <w:vAlign w:val="center"/>
            <w:hideMark/>
          </w:tcPr>
          <w:p w14:paraId="30A4DCF3"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Glass Lewis</w:t>
            </w:r>
            <w:r w:rsidRPr="00FC2894">
              <w:rPr>
                <w:rFonts w:ascii="Calibri" w:eastAsia="Times New Roman" w:hAnsi="Calibri" w:cs="Times New Roman"/>
                <w:color w:val="000000"/>
                <w:sz w:val="16"/>
                <w:szCs w:val="16"/>
              </w:rPr>
              <w:br/>
              <w:t>Institutional Shareholder Services Inc.  (ISS)</w:t>
            </w:r>
          </w:p>
        </w:tc>
        <w:tc>
          <w:tcPr>
            <w:tcW w:w="1341" w:type="pct"/>
            <w:tcBorders>
              <w:top w:val="nil"/>
              <w:left w:val="nil"/>
              <w:bottom w:val="single" w:sz="4" w:space="0" w:color="auto"/>
              <w:right w:val="single" w:sz="4" w:space="0" w:color="auto"/>
            </w:tcBorders>
            <w:shd w:val="clear" w:color="auto" w:fill="auto"/>
            <w:vAlign w:val="center"/>
            <w:hideMark/>
          </w:tcPr>
          <w:p w14:paraId="3FBD1811"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Glass Lewis</w:t>
            </w:r>
            <w:r w:rsidRPr="00FC2894">
              <w:rPr>
                <w:rFonts w:ascii="Calibri" w:eastAsia="Times New Roman" w:hAnsi="Calibri" w:cs="Times New Roman"/>
                <w:color w:val="000000"/>
                <w:sz w:val="16"/>
                <w:szCs w:val="16"/>
              </w:rPr>
              <w:br/>
              <w:t>Institutional Shareholder Services Inc.  (ISS)</w:t>
            </w:r>
          </w:p>
        </w:tc>
        <w:tc>
          <w:tcPr>
            <w:tcW w:w="1213" w:type="pct"/>
            <w:tcBorders>
              <w:top w:val="nil"/>
              <w:left w:val="nil"/>
              <w:bottom w:val="single" w:sz="4" w:space="0" w:color="auto"/>
              <w:right w:val="single" w:sz="4" w:space="0" w:color="auto"/>
            </w:tcBorders>
            <w:shd w:val="clear" w:color="auto" w:fill="auto"/>
            <w:vAlign w:val="center"/>
            <w:hideMark/>
          </w:tcPr>
          <w:p w14:paraId="54510A15"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Glass Lewis</w:t>
            </w:r>
            <w:r w:rsidRPr="00FC2894">
              <w:rPr>
                <w:rFonts w:ascii="Calibri" w:eastAsia="Times New Roman" w:hAnsi="Calibri" w:cs="Times New Roman"/>
                <w:color w:val="000000"/>
                <w:sz w:val="16"/>
                <w:szCs w:val="16"/>
              </w:rPr>
              <w:br/>
              <w:t>Institutional Shareholder Services Inc.  (ISS)</w:t>
            </w:r>
          </w:p>
        </w:tc>
      </w:tr>
      <w:tr w:rsidR="00CD37B7" w:rsidRPr="00FC2894" w14:paraId="0963ACF8"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4913230"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Meetings Eligible to Vote</w:t>
            </w:r>
          </w:p>
        </w:tc>
        <w:tc>
          <w:tcPr>
            <w:tcW w:w="1426" w:type="pct"/>
            <w:tcBorders>
              <w:top w:val="nil"/>
              <w:left w:val="nil"/>
              <w:bottom w:val="single" w:sz="4" w:space="0" w:color="auto"/>
              <w:right w:val="single" w:sz="4" w:space="0" w:color="auto"/>
            </w:tcBorders>
            <w:shd w:val="clear" w:color="auto" w:fill="auto"/>
            <w:vAlign w:val="center"/>
            <w:hideMark/>
          </w:tcPr>
          <w:p w14:paraId="013F3EB9" w14:textId="102D805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2,</w:t>
            </w:r>
            <w:r w:rsidR="004A7EEB">
              <w:rPr>
                <w:rFonts w:ascii="Calibri" w:eastAsia="Times New Roman" w:hAnsi="Calibri" w:cs="Times New Roman"/>
                <w:color w:val="000000"/>
                <w:sz w:val="16"/>
                <w:szCs w:val="16"/>
              </w:rPr>
              <w:t>111</w:t>
            </w:r>
          </w:p>
        </w:tc>
        <w:tc>
          <w:tcPr>
            <w:tcW w:w="1341" w:type="pct"/>
            <w:tcBorders>
              <w:top w:val="nil"/>
              <w:left w:val="nil"/>
              <w:bottom w:val="single" w:sz="4" w:space="0" w:color="auto"/>
              <w:right w:val="single" w:sz="4" w:space="0" w:color="auto"/>
            </w:tcBorders>
            <w:shd w:val="clear" w:color="auto" w:fill="auto"/>
            <w:vAlign w:val="center"/>
            <w:hideMark/>
          </w:tcPr>
          <w:p w14:paraId="7255E63E" w14:textId="19DEE78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3,</w:t>
            </w:r>
            <w:r w:rsidR="004A7EEB">
              <w:rPr>
                <w:rFonts w:ascii="Calibri" w:eastAsia="Times New Roman" w:hAnsi="Calibri" w:cs="Times New Roman"/>
                <w:color w:val="000000"/>
                <w:sz w:val="16"/>
                <w:szCs w:val="16"/>
              </w:rPr>
              <w:t>985</w:t>
            </w:r>
          </w:p>
        </w:tc>
        <w:tc>
          <w:tcPr>
            <w:tcW w:w="1213" w:type="pct"/>
            <w:tcBorders>
              <w:top w:val="nil"/>
              <w:left w:val="nil"/>
              <w:bottom w:val="single" w:sz="4" w:space="0" w:color="auto"/>
              <w:right w:val="single" w:sz="4" w:space="0" w:color="auto"/>
            </w:tcBorders>
            <w:shd w:val="clear" w:color="auto" w:fill="auto"/>
            <w:vAlign w:val="center"/>
            <w:hideMark/>
          </w:tcPr>
          <w:p w14:paraId="646ECAB7" w14:textId="6CC89C1A"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1,16</w:t>
            </w:r>
            <w:r w:rsidR="004A7EEB">
              <w:rPr>
                <w:rFonts w:ascii="Calibri" w:eastAsia="Times New Roman" w:hAnsi="Calibri" w:cs="Times New Roman"/>
                <w:color w:val="000000"/>
                <w:sz w:val="16"/>
                <w:szCs w:val="16"/>
              </w:rPr>
              <w:t>7</w:t>
            </w:r>
          </w:p>
        </w:tc>
      </w:tr>
      <w:tr w:rsidR="00CD37B7" w:rsidRPr="00FC2894" w14:paraId="00BB351F"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4FEF5B71"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Eligible to Vote</w:t>
            </w:r>
          </w:p>
        </w:tc>
        <w:tc>
          <w:tcPr>
            <w:tcW w:w="1426" w:type="pct"/>
            <w:tcBorders>
              <w:top w:val="nil"/>
              <w:left w:val="nil"/>
              <w:bottom w:val="single" w:sz="4" w:space="0" w:color="auto"/>
              <w:right w:val="single" w:sz="4" w:space="0" w:color="auto"/>
            </w:tcBorders>
            <w:shd w:val="clear" w:color="auto" w:fill="auto"/>
            <w:vAlign w:val="center"/>
            <w:hideMark/>
          </w:tcPr>
          <w:p w14:paraId="2C93E47B" w14:textId="763A6295"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2</w:t>
            </w:r>
            <w:r w:rsidR="004A7EEB">
              <w:rPr>
                <w:rFonts w:ascii="Calibri" w:eastAsia="Times New Roman" w:hAnsi="Calibri" w:cs="Times New Roman"/>
                <w:color w:val="000000"/>
                <w:sz w:val="16"/>
                <w:szCs w:val="16"/>
              </w:rPr>
              <w:t>4</w:t>
            </w:r>
            <w:r w:rsidRPr="00FC2894">
              <w:rPr>
                <w:rFonts w:ascii="Calibri" w:eastAsia="Times New Roman" w:hAnsi="Calibri" w:cs="Times New Roman"/>
                <w:color w:val="000000"/>
                <w:sz w:val="16"/>
                <w:szCs w:val="16"/>
              </w:rPr>
              <w:t>,</w:t>
            </w:r>
            <w:r w:rsidR="004A7EEB">
              <w:rPr>
                <w:rFonts w:ascii="Calibri" w:eastAsia="Times New Roman" w:hAnsi="Calibri" w:cs="Times New Roman"/>
                <w:color w:val="000000"/>
                <w:sz w:val="16"/>
                <w:szCs w:val="16"/>
              </w:rPr>
              <w:t>629</w:t>
            </w:r>
          </w:p>
        </w:tc>
        <w:tc>
          <w:tcPr>
            <w:tcW w:w="1341" w:type="pct"/>
            <w:tcBorders>
              <w:top w:val="nil"/>
              <w:left w:val="nil"/>
              <w:bottom w:val="single" w:sz="4" w:space="0" w:color="auto"/>
              <w:right w:val="single" w:sz="4" w:space="0" w:color="auto"/>
            </w:tcBorders>
            <w:shd w:val="clear" w:color="auto" w:fill="auto"/>
            <w:vAlign w:val="center"/>
            <w:hideMark/>
          </w:tcPr>
          <w:p w14:paraId="40B101C6" w14:textId="273935DB"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3</w:t>
            </w:r>
            <w:r w:rsidR="004A7EEB">
              <w:rPr>
                <w:rFonts w:ascii="Calibri" w:eastAsia="Times New Roman" w:hAnsi="Calibri" w:cs="Times New Roman"/>
                <w:color w:val="000000"/>
                <w:sz w:val="16"/>
                <w:szCs w:val="16"/>
              </w:rPr>
              <w:t>3</w:t>
            </w:r>
            <w:r w:rsidRPr="00FC2894">
              <w:rPr>
                <w:rFonts w:ascii="Calibri" w:eastAsia="Times New Roman" w:hAnsi="Calibri" w:cs="Times New Roman"/>
                <w:color w:val="000000"/>
                <w:sz w:val="16"/>
                <w:szCs w:val="16"/>
              </w:rPr>
              <w:t>,</w:t>
            </w:r>
            <w:r w:rsidR="004A7EEB">
              <w:rPr>
                <w:rFonts w:ascii="Calibri" w:eastAsia="Times New Roman" w:hAnsi="Calibri" w:cs="Times New Roman"/>
                <w:color w:val="000000"/>
                <w:sz w:val="16"/>
                <w:szCs w:val="16"/>
              </w:rPr>
              <w:t>478</w:t>
            </w:r>
          </w:p>
        </w:tc>
        <w:tc>
          <w:tcPr>
            <w:tcW w:w="1213" w:type="pct"/>
            <w:tcBorders>
              <w:top w:val="nil"/>
              <w:left w:val="nil"/>
              <w:bottom w:val="single" w:sz="4" w:space="0" w:color="auto"/>
              <w:right w:val="single" w:sz="4" w:space="0" w:color="auto"/>
            </w:tcBorders>
            <w:shd w:val="clear" w:color="auto" w:fill="auto"/>
            <w:vAlign w:val="center"/>
            <w:hideMark/>
          </w:tcPr>
          <w:p w14:paraId="619DE085" w14:textId="4A56352E"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15,</w:t>
            </w:r>
            <w:r w:rsidR="004A7EEB">
              <w:rPr>
                <w:rFonts w:ascii="Calibri" w:eastAsia="Times New Roman" w:hAnsi="Calibri" w:cs="Times New Roman"/>
                <w:color w:val="000000"/>
                <w:sz w:val="16"/>
                <w:szCs w:val="16"/>
              </w:rPr>
              <w:t>146</w:t>
            </w:r>
          </w:p>
        </w:tc>
      </w:tr>
      <w:tr w:rsidR="00CD37B7" w:rsidRPr="00FC2894" w14:paraId="7BA2A700"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8F1A1D5"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Eligible Resolutions Voted on</w:t>
            </w:r>
          </w:p>
        </w:tc>
        <w:tc>
          <w:tcPr>
            <w:tcW w:w="1426" w:type="pct"/>
            <w:tcBorders>
              <w:top w:val="nil"/>
              <w:left w:val="nil"/>
              <w:bottom w:val="single" w:sz="4" w:space="0" w:color="auto"/>
              <w:right w:val="single" w:sz="4" w:space="0" w:color="auto"/>
            </w:tcBorders>
            <w:shd w:val="clear" w:color="auto" w:fill="auto"/>
            <w:vAlign w:val="center"/>
            <w:hideMark/>
          </w:tcPr>
          <w:p w14:paraId="58DA2B5D" w14:textId="41F120B1"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w:t>
            </w:r>
            <w:r w:rsidR="004A7EEB">
              <w:rPr>
                <w:rFonts w:ascii="Calibri" w:eastAsia="Times New Roman" w:hAnsi="Calibri" w:cs="Times New Roman"/>
                <w:color w:val="000000"/>
                <w:sz w:val="16"/>
                <w:szCs w:val="16"/>
              </w:rPr>
              <w:t>9</w:t>
            </w:r>
            <w:r w:rsidRPr="00FC2894">
              <w:rPr>
                <w:rFonts w:ascii="Calibri" w:eastAsia="Times New Roman" w:hAnsi="Calibri" w:cs="Times New Roman"/>
                <w:color w:val="000000"/>
                <w:sz w:val="16"/>
                <w:szCs w:val="16"/>
              </w:rPr>
              <w:t>.0%</w:t>
            </w:r>
          </w:p>
        </w:tc>
        <w:tc>
          <w:tcPr>
            <w:tcW w:w="1341" w:type="pct"/>
            <w:tcBorders>
              <w:top w:val="nil"/>
              <w:left w:val="nil"/>
              <w:bottom w:val="single" w:sz="4" w:space="0" w:color="auto"/>
              <w:right w:val="single" w:sz="4" w:space="0" w:color="auto"/>
            </w:tcBorders>
            <w:shd w:val="clear" w:color="auto" w:fill="auto"/>
            <w:vAlign w:val="center"/>
            <w:hideMark/>
          </w:tcPr>
          <w:p w14:paraId="44BE82F6" w14:textId="2C828003"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r w:rsidR="00FC2894" w:rsidRPr="00FC2894">
              <w:rPr>
                <w:rFonts w:ascii="Calibri" w:eastAsia="Times New Roman" w:hAnsi="Calibri" w:cs="Times New Roman"/>
                <w:color w:val="000000"/>
                <w:sz w:val="16"/>
                <w:szCs w:val="16"/>
              </w:rPr>
              <w:t>%</w:t>
            </w:r>
          </w:p>
        </w:tc>
        <w:tc>
          <w:tcPr>
            <w:tcW w:w="1213" w:type="pct"/>
            <w:tcBorders>
              <w:top w:val="nil"/>
              <w:left w:val="nil"/>
              <w:bottom w:val="single" w:sz="4" w:space="0" w:color="auto"/>
              <w:right w:val="single" w:sz="4" w:space="0" w:color="auto"/>
            </w:tcBorders>
            <w:shd w:val="clear" w:color="auto" w:fill="auto"/>
            <w:vAlign w:val="center"/>
            <w:hideMark/>
          </w:tcPr>
          <w:p w14:paraId="5BB2F660" w14:textId="49B2CFA6"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w:t>
            </w:r>
            <w:r w:rsidR="004A7EEB">
              <w:rPr>
                <w:rFonts w:ascii="Calibri" w:eastAsia="Times New Roman" w:hAnsi="Calibri" w:cs="Times New Roman"/>
                <w:color w:val="000000"/>
                <w:sz w:val="16"/>
                <w:szCs w:val="16"/>
              </w:rPr>
              <w:t>9</w:t>
            </w:r>
            <w:r w:rsidRPr="00FC2894">
              <w:rPr>
                <w:rFonts w:ascii="Calibri" w:eastAsia="Times New Roman" w:hAnsi="Calibri" w:cs="Times New Roman"/>
                <w:color w:val="000000"/>
                <w:sz w:val="16"/>
                <w:szCs w:val="16"/>
              </w:rPr>
              <w:t>.</w:t>
            </w:r>
            <w:r w:rsidR="004A7EEB">
              <w:rPr>
                <w:rFonts w:ascii="Calibri" w:eastAsia="Times New Roman" w:hAnsi="Calibri" w:cs="Times New Roman"/>
                <w:color w:val="000000"/>
                <w:sz w:val="16"/>
                <w:szCs w:val="16"/>
              </w:rPr>
              <w:t>0</w:t>
            </w:r>
            <w:r w:rsidRPr="00FC2894">
              <w:rPr>
                <w:rFonts w:ascii="Calibri" w:eastAsia="Times New Roman" w:hAnsi="Calibri" w:cs="Times New Roman"/>
                <w:color w:val="000000"/>
                <w:sz w:val="16"/>
                <w:szCs w:val="16"/>
              </w:rPr>
              <w:t>%</w:t>
            </w:r>
          </w:p>
        </w:tc>
      </w:tr>
      <w:tr w:rsidR="00CD37B7" w:rsidRPr="00FC2894" w14:paraId="4401118F"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9ED9AF2"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xml:space="preserve">% Resolutions Voted </w:t>
            </w:r>
            <w:proofErr w:type="gramStart"/>
            <w:r w:rsidRPr="00FC2894">
              <w:rPr>
                <w:rFonts w:ascii="Calibri" w:eastAsia="Times New Roman" w:hAnsi="Calibri" w:cs="Times New Roman"/>
                <w:b/>
                <w:bCs/>
                <w:color w:val="000000"/>
                <w:sz w:val="16"/>
                <w:szCs w:val="16"/>
              </w:rPr>
              <w:t>With</w:t>
            </w:r>
            <w:proofErr w:type="gramEnd"/>
            <w:r w:rsidRPr="00FC2894">
              <w:rPr>
                <w:rFonts w:ascii="Calibri" w:eastAsia="Times New Roman" w:hAnsi="Calibri" w:cs="Times New Roman"/>
                <w:b/>
                <w:bCs/>
                <w:color w:val="000000"/>
                <w:sz w:val="16"/>
                <w:szCs w:val="16"/>
              </w:rPr>
              <w:t xml:space="preserve"> Management</w:t>
            </w:r>
          </w:p>
        </w:tc>
        <w:tc>
          <w:tcPr>
            <w:tcW w:w="1426" w:type="pct"/>
            <w:tcBorders>
              <w:top w:val="nil"/>
              <w:left w:val="nil"/>
              <w:bottom w:val="single" w:sz="4" w:space="0" w:color="auto"/>
              <w:right w:val="single" w:sz="4" w:space="0" w:color="auto"/>
            </w:tcBorders>
            <w:shd w:val="clear" w:color="auto" w:fill="auto"/>
            <w:vAlign w:val="center"/>
            <w:hideMark/>
          </w:tcPr>
          <w:p w14:paraId="1B5DF7C7" w14:textId="0CBCCE8A"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w:t>
            </w:r>
            <w:r w:rsidR="004A7EEB">
              <w:rPr>
                <w:rFonts w:ascii="Calibri" w:eastAsia="Times New Roman" w:hAnsi="Calibri" w:cs="Times New Roman"/>
                <w:color w:val="000000"/>
                <w:sz w:val="16"/>
                <w:szCs w:val="16"/>
              </w:rPr>
              <w:t>1</w:t>
            </w:r>
            <w:r w:rsidRPr="00FC2894">
              <w:rPr>
                <w:rFonts w:ascii="Calibri" w:eastAsia="Times New Roman" w:hAnsi="Calibri" w:cs="Times New Roman"/>
                <w:color w:val="000000"/>
                <w:sz w:val="16"/>
                <w:szCs w:val="16"/>
              </w:rPr>
              <w:t>.</w:t>
            </w:r>
            <w:r w:rsidR="004A7EEB">
              <w:rPr>
                <w:rFonts w:ascii="Calibri" w:eastAsia="Times New Roman" w:hAnsi="Calibri" w:cs="Times New Roman"/>
                <w:color w:val="000000"/>
                <w:sz w:val="16"/>
                <w:szCs w:val="16"/>
              </w:rPr>
              <w:t>0</w:t>
            </w:r>
            <w:r w:rsidRPr="00FC2894">
              <w:rPr>
                <w:rFonts w:ascii="Calibri" w:eastAsia="Times New Roman" w:hAnsi="Calibri" w:cs="Times New Roman"/>
                <w:color w:val="000000"/>
                <w:sz w:val="16"/>
                <w:szCs w:val="16"/>
              </w:rPr>
              <w:t>%</w:t>
            </w:r>
          </w:p>
        </w:tc>
        <w:tc>
          <w:tcPr>
            <w:tcW w:w="1341" w:type="pct"/>
            <w:tcBorders>
              <w:top w:val="nil"/>
              <w:left w:val="nil"/>
              <w:bottom w:val="single" w:sz="4" w:space="0" w:color="auto"/>
              <w:right w:val="single" w:sz="4" w:space="0" w:color="auto"/>
            </w:tcBorders>
            <w:shd w:val="clear" w:color="auto" w:fill="auto"/>
            <w:vAlign w:val="center"/>
            <w:hideMark/>
          </w:tcPr>
          <w:p w14:paraId="7EF75A2A" w14:textId="4031875D"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89</w:t>
            </w:r>
            <w:r w:rsidR="00FC2894" w:rsidRPr="00FC2894">
              <w:rPr>
                <w:rFonts w:ascii="Calibri" w:eastAsia="Times New Roman" w:hAnsi="Calibri" w:cs="Times New Roman"/>
                <w:color w:val="000000"/>
                <w:sz w:val="16"/>
                <w:szCs w:val="16"/>
              </w:rPr>
              <w:t>.</w:t>
            </w:r>
            <w:r>
              <w:rPr>
                <w:rFonts w:ascii="Calibri" w:eastAsia="Times New Roman" w:hAnsi="Calibri" w:cs="Times New Roman"/>
                <w:color w:val="000000"/>
                <w:sz w:val="16"/>
                <w:szCs w:val="16"/>
              </w:rPr>
              <w:t>0</w:t>
            </w:r>
            <w:r w:rsidR="00FC2894" w:rsidRPr="00FC2894">
              <w:rPr>
                <w:rFonts w:ascii="Calibri" w:eastAsia="Times New Roman" w:hAnsi="Calibri" w:cs="Times New Roman"/>
                <w:color w:val="000000"/>
                <w:sz w:val="16"/>
                <w:szCs w:val="16"/>
              </w:rPr>
              <w:t>%</w:t>
            </w:r>
          </w:p>
        </w:tc>
        <w:tc>
          <w:tcPr>
            <w:tcW w:w="1213" w:type="pct"/>
            <w:tcBorders>
              <w:top w:val="nil"/>
              <w:left w:val="nil"/>
              <w:bottom w:val="single" w:sz="4" w:space="0" w:color="auto"/>
              <w:right w:val="single" w:sz="4" w:space="0" w:color="auto"/>
            </w:tcBorders>
            <w:shd w:val="clear" w:color="auto" w:fill="auto"/>
            <w:vAlign w:val="center"/>
            <w:hideMark/>
          </w:tcPr>
          <w:p w14:paraId="724B0B65" w14:textId="18C2C909"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w:t>
            </w:r>
            <w:r w:rsidR="004A7EEB">
              <w:rPr>
                <w:rFonts w:ascii="Calibri" w:eastAsia="Times New Roman" w:hAnsi="Calibri" w:cs="Times New Roman"/>
                <w:color w:val="000000"/>
                <w:sz w:val="16"/>
                <w:szCs w:val="16"/>
              </w:rPr>
              <w:t>3.0</w:t>
            </w:r>
            <w:r w:rsidRPr="00FC2894">
              <w:rPr>
                <w:rFonts w:ascii="Calibri" w:eastAsia="Times New Roman" w:hAnsi="Calibri" w:cs="Times New Roman"/>
                <w:color w:val="000000"/>
                <w:sz w:val="16"/>
                <w:szCs w:val="16"/>
              </w:rPr>
              <w:t>%</w:t>
            </w:r>
          </w:p>
        </w:tc>
      </w:tr>
      <w:tr w:rsidR="00CD37B7" w:rsidRPr="00FC2894" w14:paraId="35813FA5"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80B7C21"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Voted Against Management</w:t>
            </w:r>
          </w:p>
        </w:tc>
        <w:tc>
          <w:tcPr>
            <w:tcW w:w="1426" w:type="pct"/>
            <w:tcBorders>
              <w:top w:val="nil"/>
              <w:left w:val="nil"/>
              <w:bottom w:val="single" w:sz="4" w:space="0" w:color="auto"/>
              <w:right w:val="single" w:sz="4" w:space="0" w:color="auto"/>
            </w:tcBorders>
            <w:shd w:val="clear" w:color="auto" w:fill="auto"/>
            <w:vAlign w:val="center"/>
            <w:hideMark/>
          </w:tcPr>
          <w:p w14:paraId="6BA5EE61" w14:textId="59740ACA"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r w:rsidR="00FC2894" w:rsidRPr="00FC2894">
              <w:rPr>
                <w:rFonts w:ascii="Calibri" w:eastAsia="Times New Roman" w:hAnsi="Calibri" w:cs="Times New Roman"/>
                <w:color w:val="000000"/>
                <w:sz w:val="16"/>
                <w:szCs w:val="16"/>
              </w:rPr>
              <w:t>.</w:t>
            </w:r>
            <w:r>
              <w:rPr>
                <w:rFonts w:ascii="Calibri" w:eastAsia="Times New Roman" w:hAnsi="Calibri" w:cs="Times New Roman"/>
                <w:color w:val="000000"/>
                <w:sz w:val="16"/>
                <w:szCs w:val="16"/>
              </w:rPr>
              <w:t>0</w:t>
            </w:r>
            <w:r w:rsidR="00FC2894" w:rsidRPr="00FC2894">
              <w:rPr>
                <w:rFonts w:ascii="Calibri" w:eastAsia="Times New Roman" w:hAnsi="Calibri" w:cs="Times New Roman"/>
                <w:color w:val="000000"/>
                <w:sz w:val="16"/>
                <w:szCs w:val="16"/>
              </w:rPr>
              <w:t>%</w:t>
            </w:r>
          </w:p>
        </w:tc>
        <w:tc>
          <w:tcPr>
            <w:tcW w:w="1341" w:type="pct"/>
            <w:tcBorders>
              <w:top w:val="nil"/>
              <w:left w:val="nil"/>
              <w:bottom w:val="single" w:sz="4" w:space="0" w:color="auto"/>
              <w:right w:val="single" w:sz="4" w:space="0" w:color="auto"/>
            </w:tcBorders>
            <w:shd w:val="clear" w:color="auto" w:fill="auto"/>
            <w:vAlign w:val="center"/>
            <w:hideMark/>
          </w:tcPr>
          <w:p w14:paraId="57B6EAC2" w14:textId="15DDDB24"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r w:rsidR="00FC2894" w:rsidRPr="00FC2894">
              <w:rPr>
                <w:rFonts w:ascii="Calibri" w:eastAsia="Times New Roman" w:hAnsi="Calibri" w:cs="Times New Roman"/>
                <w:color w:val="000000"/>
                <w:sz w:val="16"/>
                <w:szCs w:val="16"/>
              </w:rPr>
              <w:t>.</w:t>
            </w:r>
            <w:r>
              <w:rPr>
                <w:rFonts w:ascii="Calibri" w:eastAsia="Times New Roman" w:hAnsi="Calibri" w:cs="Times New Roman"/>
                <w:color w:val="000000"/>
                <w:sz w:val="16"/>
                <w:szCs w:val="16"/>
              </w:rPr>
              <w:t>0</w:t>
            </w:r>
            <w:r w:rsidR="00FC2894" w:rsidRPr="00FC2894">
              <w:rPr>
                <w:rFonts w:ascii="Calibri" w:eastAsia="Times New Roman" w:hAnsi="Calibri" w:cs="Times New Roman"/>
                <w:color w:val="000000"/>
                <w:sz w:val="16"/>
                <w:szCs w:val="16"/>
              </w:rPr>
              <w:t>%</w:t>
            </w:r>
          </w:p>
        </w:tc>
        <w:tc>
          <w:tcPr>
            <w:tcW w:w="1213" w:type="pct"/>
            <w:tcBorders>
              <w:top w:val="nil"/>
              <w:left w:val="nil"/>
              <w:bottom w:val="single" w:sz="4" w:space="0" w:color="auto"/>
              <w:right w:val="single" w:sz="4" w:space="0" w:color="auto"/>
            </w:tcBorders>
            <w:shd w:val="clear" w:color="auto" w:fill="auto"/>
            <w:vAlign w:val="center"/>
            <w:hideMark/>
          </w:tcPr>
          <w:p w14:paraId="1F59077E" w14:textId="7ED90CFC"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6</w:t>
            </w:r>
            <w:r w:rsidR="004A7EEB">
              <w:rPr>
                <w:rFonts w:ascii="Calibri" w:eastAsia="Times New Roman" w:hAnsi="Calibri" w:cs="Times New Roman"/>
                <w:color w:val="000000"/>
                <w:sz w:val="16"/>
                <w:szCs w:val="16"/>
              </w:rPr>
              <w:t>.0</w:t>
            </w:r>
            <w:r w:rsidRPr="00FC2894">
              <w:rPr>
                <w:rFonts w:ascii="Calibri" w:eastAsia="Times New Roman" w:hAnsi="Calibri" w:cs="Times New Roman"/>
                <w:color w:val="000000"/>
                <w:sz w:val="16"/>
                <w:szCs w:val="16"/>
              </w:rPr>
              <w:t>%</w:t>
            </w:r>
          </w:p>
        </w:tc>
      </w:tr>
      <w:tr w:rsidR="00CD37B7" w:rsidRPr="00FC2894" w14:paraId="647831EC"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3A7372BC"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Abstained</w:t>
            </w:r>
          </w:p>
        </w:tc>
        <w:tc>
          <w:tcPr>
            <w:tcW w:w="1426" w:type="pct"/>
            <w:tcBorders>
              <w:top w:val="nil"/>
              <w:left w:val="nil"/>
              <w:bottom w:val="single" w:sz="4" w:space="0" w:color="auto"/>
              <w:right w:val="single" w:sz="4" w:space="0" w:color="auto"/>
            </w:tcBorders>
            <w:shd w:val="clear" w:color="auto" w:fill="auto"/>
            <w:vAlign w:val="center"/>
            <w:hideMark/>
          </w:tcPr>
          <w:p w14:paraId="7A056F4F" w14:textId="40611C2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0.</w:t>
            </w:r>
            <w:r w:rsidR="004A7EEB">
              <w:rPr>
                <w:rFonts w:ascii="Calibri" w:eastAsia="Times New Roman" w:hAnsi="Calibri" w:cs="Times New Roman"/>
                <w:color w:val="000000"/>
                <w:sz w:val="16"/>
                <w:szCs w:val="16"/>
              </w:rPr>
              <w:t>0</w:t>
            </w:r>
            <w:r w:rsidRPr="00FC2894">
              <w:rPr>
                <w:rFonts w:ascii="Calibri" w:eastAsia="Times New Roman" w:hAnsi="Calibri" w:cs="Times New Roman"/>
                <w:color w:val="000000"/>
                <w:sz w:val="16"/>
                <w:szCs w:val="16"/>
              </w:rPr>
              <w:t>%</w:t>
            </w:r>
          </w:p>
        </w:tc>
        <w:tc>
          <w:tcPr>
            <w:tcW w:w="1341" w:type="pct"/>
            <w:tcBorders>
              <w:top w:val="nil"/>
              <w:left w:val="nil"/>
              <w:bottom w:val="single" w:sz="4" w:space="0" w:color="auto"/>
              <w:right w:val="single" w:sz="4" w:space="0" w:color="auto"/>
            </w:tcBorders>
            <w:shd w:val="clear" w:color="auto" w:fill="auto"/>
            <w:vAlign w:val="center"/>
            <w:hideMark/>
          </w:tcPr>
          <w:p w14:paraId="3D8C21CF" w14:textId="7F1896BB"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2.</w:t>
            </w:r>
            <w:r w:rsidR="004A7EEB">
              <w:rPr>
                <w:rFonts w:ascii="Calibri" w:eastAsia="Times New Roman" w:hAnsi="Calibri" w:cs="Times New Roman"/>
                <w:color w:val="000000"/>
                <w:sz w:val="16"/>
                <w:szCs w:val="16"/>
              </w:rPr>
              <w:t>0</w:t>
            </w:r>
            <w:r w:rsidRPr="00FC2894">
              <w:rPr>
                <w:rFonts w:ascii="Calibri" w:eastAsia="Times New Roman" w:hAnsi="Calibri" w:cs="Times New Roman"/>
                <w:color w:val="000000"/>
                <w:sz w:val="16"/>
                <w:szCs w:val="16"/>
              </w:rPr>
              <w:t>%</w:t>
            </w:r>
          </w:p>
        </w:tc>
        <w:tc>
          <w:tcPr>
            <w:tcW w:w="1213" w:type="pct"/>
            <w:tcBorders>
              <w:top w:val="nil"/>
              <w:left w:val="nil"/>
              <w:bottom w:val="single" w:sz="4" w:space="0" w:color="auto"/>
              <w:right w:val="single" w:sz="4" w:space="0" w:color="auto"/>
            </w:tcBorders>
            <w:shd w:val="clear" w:color="auto" w:fill="auto"/>
            <w:vAlign w:val="center"/>
            <w:hideMark/>
          </w:tcPr>
          <w:p w14:paraId="43F9E2A2" w14:textId="4A596561"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1.</w:t>
            </w:r>
            <w:r w:rsidR="004A7EEB">
              <w:rPr>
                <w:rFonts w:ascii="Calibri" w:eastAsia="Times New Roman" w:hAnsi="Calibri" w:cs="Times New Roman"/>
                <w:color w:val="000000"/>
                <w:sz w:val="16"/>
                <w:szCs w:val="16"/>
              </w:rPr>
              <w:t>0</w:t>
            </w:r>
            <w:r w:rsidRPr="00FC2894">
              <w:rPr>
                <w:rFonts w:ascii="Calibri" w:eastAsia="Times New Roman" w:hAnsi="Calibri" w:cs="Times New Roman"/>
                <w:color w:val="000000"/>
                <w:sz w:val="16"/>
                <w:szCs w:val="16"/>
              </w:rPr>
              <w:t>%</w:t>
            </w:r>
          </w:p>
        </w:tc>
      </w:tr>
      <w:tr w:rsidR="00CD37B7" w:rsidRPr="00FC2894" w14:paraId="6A55B2D0" w14:textId="77777777" w:rsidTr="00CD37B7">
        <w:trPr>
          <w:trHeight w:val="6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220191A"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of Meetings with at least one vote against management</w:t>
            </w:r>
          </w:p>
        </w:tc>
        <w:tc>
          <w:tcPr>
            <w:tcW w:w="1426" w:type="pct"/>
            <w:tcBorders>
              <w:top w:val="nil"/>
              <w:left w:val="nil"/>
              <w:bottom w:val="single" w:sz="4" w:space="0" w:color="auto"/>
              <w:right w:val="single" w:sz="4" w:space="0" w:color="auto"/>
            </w:tcBorders>
            <w:shd w:val="clear" w:color="auto" w:fill="auto"/>
            <w:vAlign w:val="center"/>
            <w:hideMark/>
          </w:tcPr>
          <w:p w14:paraId="546FE9A3" w14:textId="08DD46B6"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36%</w:t>
            </w:r>
          </w:p>
        </w:tc>
        <w:tc>
          <w:tcPr>
            <w:tcW w:w="1341" w:type="pct"/>
            <w:tcBorders>
              <w:top w:val="nil"/>
              <w:left w:val="nil"/>
              <w:bottom w:val="single" w:sz="4" w:space="0" w:color="auto"/>
              <w:right w:val="single" w:sz="4" w:space="0" w:color="auto"/>
            </w:tcBorders>
            <w:shd w:val="clear" w:color="auto" w:fill="auto"/>
            <w:vAlign w:val="center"/>
            <w:hideMark/>
          </w:tcPr>
          <w:p w14:paraId="64630155" w14:textId="4BE3638D"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39%</w:t>
            </w:r>
          </w:p>
        </w:tc>
        <w:tc>
          <w:tcPr>
            <w:tcW w:w="1213" w:type="pct"/>
            <w:tcBorders>
              <w:top w:val="nil"/>
              <w:left w:val="nil"/>
              <w:bottom w:val="single" w:sz="4" w:space="0" w:color="auto"/>
              <w:right w:val="single" w:sz="4" w:space="0" w:color="auto"/>
            </w:tcBorders>
            <w:shd w:val="clear" w:color="auto" w:fill="auto"/>
            <w:vAlign w:val="center"/>
            <w:hideMark/>
          </w:tcPr>
          <w:p w14:paraId="45370207" w14:textId="6C0A0ABD"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w:t>
            </w:r>
          </w:p>
        </w:tc>
      </w:tr>
      <w:tr w:rsidR="00CD37B7" w:rsidRPr="00FC2894" w14:paraId="15901C9C" w14:textId="77777777" w:rsidTr="00CD37B7">
        <w:trPr>
          <w:trHeight w:val="6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4B9C175"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of Resolutions Voted Contrary to Proxy Advisor Recommendation</w:t>
            </w:r>
          </w:p>
        </w:tc>
        <w:tc>
          <w:tcPr>
            <w:tcW w:w="1426" w:type="pct"/>
            <w:tcBorders>
              <w:top w:val="nil"/>
              <w:left w:val="nil"/>
              <w:bottom w:val="single" w:sz="4" w:space="0" w:color="auto"/>
              <w:right w:val="single" w:sz="4" w:space="0" w:color="auto"/>
            </w:tcBorders>
            <w:shd w:val="clear" w:color="auto" w:fill="auto"/>
            <w:vAlign w:val="center"/>
            <w:hideMark/>
          </w:tcPr>
          <w:p w14:paraId="153F94ED" w14:textId="080BD0C6"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1341" w:type="pct"/>
            <w:tcBorders>
              <w:top w:val="nil"/>
              <w:left w:val="nil"/>
              <w:bottom w:val="single" w:sz="4" w:space="0" w:color="auto"/>
              <w:right w:val="single" w:sz="4" w:space="0" w:color="auto"/>
            </w:tcBorders>
            <w:shd w:val="clear" w:color="auto" w:fill="auto"/>
            <w:vAlign w:val="center"/>
            <w:hideMark/>
          </w:tcPr>
          <w:p w14:paraId="4340FF78" w14:textId="370B44FD"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1213" w:type="pct"/>
            <w:tcBorders>
              <w:top w:val="nil"/>
              <w:left w:val="nil"/>
              <w:bottom w:val="single" w:sz="4" w:space="0" w:color="auto"/>
              <w:right w:val="single" w:sz="4" w:space="0" w:color="auto"/>
            </w:tcBorders>
            <w:shd w:val="clear" w:color="auto" w:fill="auto"/>
            <w:vAlign w:val="center"/>
            <w:hideMark/>
          </w:tcPr>
          <w:p w14:paraId="2F95815A" w14:textId="7A33179B" w:rsidR="00FC2894" w:rsidRPr="00FC2894" w:rsidRDefault="004A7EEB" w:rsidP="00FC289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r>
      <w:tr w:rsidR="00CD37B7" w:rsidRPr="00FC2894" w14:paraId="7F964D76"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54A64804" w14:textId="225042D3"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xml:space="preserve">Details Provided on </w:t>
            </w:r>
            <w:r w:rsidR="00295CDA" w:rsidRPr="00FC2894">
              <w:rPr>
                <w:rFonts w:ascii="Calibri" w:eastAsia="Times New Roman" w:hAnsi="Calibri" w:cs="Times New Roman"/>
                <w:b/>
                <w:bCs/>
                <w:color w:val="000000"/>
                <w:sz w:val="16"/>
                <w:szCs w:val="16"/>
              </w:rPr>
              <w:t>Significant</w:t>
            </w:r>
            <w:r w:rsidRPr="00FC2894">
              <w:rPr>
                <w:rFonts w:ascii="Calibri" w:eastAsia="Times New Roman" w:hAnsi="Calibri" w:cs="Times New Roman"/>
                <w:b/>
                <w:bCs/>
                <w:color w:val="000000"/>
                <w:sz w:val="16"/>
                <w:szCs w:val="16"/>
              </w:rPr>
              <w:t xml:space="preserve"> Votes?</w:t>
            </w:r>
          </w:p>
        </w:tc>
        <w:tc>
          <w:tcPr>
            <w:tcW w:w="1426" w:type="pct"/>
            <w:tcBorders>
              <w:top w:val="nil"/>
              <w:left w:val="nil"/>
              <w:bottom w:val="single" w:sz="4" w:space="0" w:color="auto"/>
              <w:right w:val="single" w:sz="4" w:space="0" w:color="auto"/>
            </w:tcBorders>
            <w:shd w:val="clear" w:color="auto" w:fill="auto"/>
            <w:vAlign w:val="center"/>
            <w:hideMark/>
          </w:tcPr>
          <w:p w14:paraId="0A2595E7"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Yes</w:t>
            </w:r>
          </w:p>
        </w:tc>
        <w:tc>
          <w:tcPr>
            <w:tcW w:w="1341" w:type="pct"/>
            <w:tcBorders>
              <w:top w:val="nil"/>
              <w:left w:val="nil"/>
              <w:bottom w:val="single" w:sz="4" w:space="0" w:color="auto"/>
              <w:right w:val="single" w:sz="4" w:space="0" w:color="auto"/>
            </w:tcBorders>
            <w:shd w:val="clear" w:color="auto" w:fill="auto"/>
            <w:vAlign w:val="center"/>
            <w:hideMark/>
          </w:tcPr>
          <w:p w14:paraId="5EF4673A"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Yes</w:t>
            </w:r>
          </w:p>
        </w:tc>
        <w:tc>
          <w:tcPr>
            <w:tcW w:w="1213" w:type="pct"/>
            <w:tcBorders>
              <w:top w:val="nil"/>
              <w:left w:val="nil"/>
              <w:bottom w:val="single" w:sz="4" w:space="0" w:color="auto"/>
              <w:right w:val="single" w:sz="4" w:space="0" w:color="auto"/>
            </w:tcBorders>
            <w:shd w:val="clear" w:color="auto" w:fill="auto"/>
            <w:vAlign w:val="center"/>
            <w:hideMark/>
          </w:tcPr>
          <w:p w14:paraId="612911A2"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Yes</w:t>
            </w:r>
          </w:p>
        </w:tc>
      </w:tr>
    </w:tbl>
    <w:p w14:paraId="5D0474DF" w14:textId="77777777" w:rsidR="00180510" w:rsidRDefault="00180510">
      <w:pPr>
        <w:jc w:val="both"/>
      </w:pPr>
    </w:p>
    <w:sectPr w:rsidR="00180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F1F1E" w14:textId="77777777" w:rsidR="00A222E5" w:rsidRDefault="00A222E5" w:rsidP="00AA2910">
      <w:pPr>
        <w:spacing w:after="0" w:line="240" w:lineRule="auto"/>
      </w:pPr>
      <w:r>
        <w:separator/>
      </w:r>
    </w:p>
  </w:endnote>
  <w:endnote w:type="continuationSeparator" w:id="0">
    <w:p w14:paraId="79878F60" w14:textId="77777777" w:rsidR="00A222E5" w:rsidRDefault="00A222E5" w:rsidP="00AA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B1F0" w14:textId="77777777" w:rsidR="00A222E5" w:rsidRDefault="00A222E5" w:rsidP="00AA2910">
      <w:pPr>
        <w:spacing w:after="0" w:line="240" w:lineRule="auto"/>
      </w:pPr>
      <w:r>
        <w:separator/>
      </w:r>
    </w:p>
  </w:footnote>
  <w:footnote w:type="continuationSeparator" w:id="0">
    <w:p w14:paraId="434E8C4A" w14:textId="77777777" w:rsidR="00A222E5" w:rsidRDefault="00A222E5" w:rsidP="00AA2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F1013"/>
    <w:multiLevelType w:val="hybridMultilevel"/>
    <w:tmpl w:val="CAC21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973903"/>
    <w:multiLevelType w:val="hybridMultilevel"/>
    <w:tmpl w:val="2B5CD260"/>
    <w:lvl w:ilvl="0" w:tplc="17C41F6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10"/>
    <w:rsid w:val="00035DFB"/>
    <w:rsid w:val="00093ABE"/>
    <w:rsid w:val="00151956"/>
    <w:rsid w:val="00180510"/>
    <w:rsid w:val="001917DC"/>
    <w:rsid w:val="001A1F8D"/>
    <w:rsid w:val="001B377C"/>
    <w:rsid w:val="0021018E"/>
    <w:rsid w:val="002856E0"/>
    <w:rsid w:val="00295CDA"/>
    <w:rsid w:val="00297285"/>
    <w:rsid w:val="002A114F"/>
    <w:rsid w:val="002A46A4"/>
    <w:rsid w:val="002B023E"/>
    <w:rsid w:val="002C62EA"/>
    <w:rsid w:val="00302933"/>
    <w:rsid w:val="003175D1"/>
    <w:rsid w:val="0038254D"/>
    <w:rsid w:val="003C7033"/>
    <w:rsid w:val="004324CC"/>
    <w:rsid w:val="0043480E"/>
    <w:rsid w:val="00441904"/>
    <w:rsid w:val="00445768"/>
    <w:rsid w:val="004A7EEB"/>
    <w:rsid w:val="004F2C39"/>
    <w:rsid w:val="00506197"/>
    <w:rsid w:val="00574285"/>
    <w:rsid w:val="00581BEA"/>
    <w:rsid w:val="005A5282"/>
    <w:rsid w:val="00606211"/>
    <w:rsid w:val="006674DD"/>
    <w:rsid w:val="006C3826"/>
    <w:rsid w:val="006D5D22"/>
    <w:rsid w:val="00734B2E"/>
    <w:rsid w:val="0076136B"/>
    <w:rsid w:val="007B5B4F"/>
    <w:rsid w:val="0080377E"/>
    <w:rsid w:val="00910C85"/>
    <w:rsid w:val="00960BC6"/>
    <w:rsid w:val="009C0190"/>
    <w:rsid w:val="009C14BC"/>
    <w:rsid w:val="00A222E5"/>
    <w:rsid w:val="00A465CC"/>
    <w:rsid w:val="00A7354E"/>
    <w:rsid w:val="00AA2910"/>
    <w:rsid w:val="00AD2261"/>
    <w:rsid w:val="00AF54A7"/>
    <w:rsid w:val="00B01F52"/>
    <w:rsid w:val="00B66A65"/>
    <w:rsid w:val="00BB5D62"/>
    <w:rsid w:val="00BD4676"/>
    <w:rsid w:val="00BF13F3"/>
    <w:rsid w:val="00CA067A"/>
    <w:rsid w:val="00CD37B7"/>
    <w:rsid w:val="00D12787"/>
    <w:rsid w:val="00DB0766"/>
    <w:rsid w:val="00E17579"/>
    <w:rsid w:val="00E91F00"/>
    <w:rsid w:val="00EE4229"/>
    <w:rsid w:val="00F33AC4"/>
    <w:rsid w:val="00F80985"/>
    <w:rsid w:val="00F91788"/>
    <w:rsid w:val="00FA1418"/>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8EB5"/>
  <w15:chartTrackingRefBased/>
  <w15:docId w15:val="{C163A71A-5E76-4565-B7A8-42B8E64B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0985"/>
    <w:rPr>
      <w:sz w:val="16"/>
      <w:szCs w:val="16"/>
    </w:rPr>
  </w:style>
  <w:style w:type="paragraph" w:styleId="CommentText">
    <w:name w:val="annotation text"/>
    <w:basedOn w:val="Normal"/>
    <w:link w:val="CommentTextChar"/>
    <w:uiPriority w:val="99"/>
    <w:semiHidden/>
    <w:unhideWhenUsed/>
    <w:rsid w:val="00F80985"/>
    <w:pPr>
      <w:spacing w:line="240" w:lineRule="auto"/>
    </w:pPr>
    <w:rPr>
      <w:sz w:val="20"/>
      <w:szCs w:val="20"/>
    </w:rPr>
  </w:style>
  <w:style w:type="character" w:customStyle="1" w:styleId="CommentTextChar">
    <w:name w:val="Comment Text Char"/>
    <w:basedOn w:val="DefaultParagraphFont"/>
    <w:link w:val="CommentText"/>
    <w:uiPriority w:val="99"/>
    <w:semiHidden/>
    <w:rsid w:val="00F80985"/>
    <w:rPr>
      <w:sz w:val="20"/>
      <w:szCs w:val="20"/>
    </w:rPr>
  </w:style>
  <w:style w:type="paragraph" w:styleId="CommentSubject">
    <w:name w:val="annotation subject"/>
    <w:basedOn w:val="CommentText"/>
    <w:next w:val="CommentText"/>
    <w:link w:val="CommentSubjectChar"/>
    <w:uiPriority w:val="99"/>
    <w:semiHidden/>
    <w:unhideWhenUsed/>
    <w:rsid w:val="00F80985"/>
    <w:rPr>
      <w:b/>
      <w:bCs/>
    </w:rPr>
  </w:style>
  <w:style w:type="character" w:customStyle="1" w:styleId="CommentSubjectChar">
    <w:name w:val="Comment Subject Char"/>
    <w:basedOn w:val="CommentTextChar"/>
    <w:link w:val="CommentSubject"/>
    <w:uiPriority w:val="99"/>
    <w:semiHidden/>
    <w:rsid w:val="00F80985"/>
    <w:rPr>
      <w:b/>
      <w:bCs/>
      <w:sz w:val="20"/>
      <w:szCs w:val="20"/>
    </w:rPr>
  </w:style>
  <w:style w:type="paragraph" w:styleId="BalloonText">
    <w:name w:val="Balloon Text"/>
    <w:basedOn w:val="Normal"/>
    <w:link w:val="BalloonTextChar"/>
    <w:uiPriority w:val="99"/>
    <w:semiHidden/>
    <w:unhideWhenUsed/>
    <w:rsid w:val="00F8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85"/>
    <w:rPr>
      <w:rFonts w:ascii="Segoe UI" w:hAnsi="Segoe UI" w:cs="Segoe UI"/>
      <w:sz w:val="18"/>
      <w:szCs w:val="18"/>
    </w:rPr>
  </w:style>
  <w:style w:type="paragraph" w:styleId="Header">
    <w:name w:val="header"/>
    <w:basedOn w:val="Normal"/>
    <w:link w:val="HeaderChar"/>
    <w:uiPriority w:val="99"/>
    <w:unhideWhenUsed/>
    <w:rsid w:val="00AA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10"/>
  </w:style>
  <w:style w:type="paragraph" w:styleId="Footer">
    <w:name w:val="footer"/>
    <w:basedOn w:val="Normal"/>
    <w:link w:val="FooterChar"/>
    <w:uiPriority w:val="99"/>
    <w:unhideWhenUsed/>
    <w:rsid w:val="00AA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10"/>
  </w:style>
  <w:style w:type="paragraph" w:styleId="FootnoteText">
    <w:name w:val="footnote text"/>
    <w:basedOn w:val="Normal"/>
    <w:link w:val="FootnoteTextChar"/>
    <w:uiPriority w:val="99"/>
    <w:semiHidden/>
    <w:unhideWhenUsed/>
    <w:rsid w:val="00A46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5CC"/>
    <w:rPr>
      <w:sz w:val="20"/>
      <w:szCs w:val="20"/>
    </w:rPr>
  </w:style>
  <w:style w:type="character" w:styleId="FootnoteReference">
    <w:name w:val="footnote reference"/>
    <w:basedOn w:val="DefaultParagraphFont"/>
    <w:uiPriority w:val="99"/>
    <w:semiHidden/>
    <w:unhideWhenUsed/>
    <w:rsid w:val="00A465CC"/>
    <w:rPr>
      <w:vertAlign w:val="superscript"/>
    </w:rPr>
  </w:style>
  <w:style w:type="paragraph" w:styleId="ListParagraph">
    <w:name w:val="List Paragraph"/>
    <w:basedOn w:val="Normal"/>
    <w:uiPriority w:val="34"/>
    <w:qFormat/>
    <w:rsid w:val="00910C85"/>
    <w:pPr>
      <w:ind w:left="720"/>
      <w:contextualSpacing/>
    </w:pPr>
  </w:style>
  <w:style w:type="paragraph" w:customStyle="1" w:styleId="Body2">
    <w:name w:val="Body 2"/>
    <w:basedOn w:val="Normal"/>
    <w:link w:val="Body2Char"/>
    <w:qFormat/>
    <w:rsid w:val="002A46A4"/>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DefaultParagraphFont"/>
    <w:link w:val="Body2"/>
    <w:rsid w:val="002A46A4"/>
    <w:rPr>
      <w:rFonts w:ascii="Arial" w:eastAsia="Arial Unicode MS" w:hAnsi="Arial" w:cs="Times New Roman"/>
      <w:sz w:val="21"/>
      <w:szCs w:val="21"/>
      <w:lang w:val="en-GB" w:eastAsia="en-GB"/>
    </w:rPr>
  </w:style>
  <w:style w:type="character" w:customStyle="1" w:styleId="Heading1Char">
    <w:name w:val="Heading 1 Char"/>
    <w:basedOn w:val="DefaultParagraphFont"/>
    <w:link w:val="Heading1"/>
    <w:uiPriority w:val="9"/>
    <w:rsid w:val="00FC289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9C14B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45524">
      <w:bodyDiv w:val="1"/>
      <w:marLeft w:val="0"/>
      <w:marRight w:val="0"/>
      <w:marTop w:val="0"/>
      <w:marBottom w:val="0"/>
      <w:divBdr>
        <w:top w:val="none" w:sz="0" w:space="0" w:color="auto"/>
        <w:left w:val="none" w:sz="0" w:space="0" w:color="auto"/>
        <w:bottom w:val="none" w:sz="0" w:space="0" w:color="auto"/>
        <w:right w:val="none" w:sz="0" w:space="0" w:color="auto"/>
      </w:divBdr>
    </w:div>
    <w:div w:id="20131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1F93-E087-40F0-8EEA-30388BF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Needham</dc:creator>
  <cp:keywords/>
  <dc:description/>
  <cp:lastModifiedBy>Harrison, Richard</cp:lastModifiedBy>
  <cp:revision>2</cp:revision>
  <dcterms:created xsi:type="dcterms:W3CDTF">2022-08-02T15:51:00Z</dcterms:created>
  <dcterms:modified xsi:type="dcterms:W3CDTF">2022-08-02T15:51:00Z</dcterms:modified>
</cp:coreProperties>
</file>