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7297"/>
        <w:gridCol w:w="2449"/>
      </w:tblGrid>
      <w:tr w:rsidR="009D177C" w:rsidRPr="00680F17" w14:paraId="231EF79D" w14:textId="77777777" w:rsidTr="009D177C">
        <w:tc>
          <w:tcPr>
            <w:tcW w:w="0" w:type="auto"/>
            <w:hideMark/>
          </w:tcPr>
          <w:p w14:paraId="7D297D1B" w14:textId="77777777" w:rsidR="009D177C" w:rsidRPr="00680F17" w:rsidRDefault="009D177C" w:rsidP="009D177C">
            <w:pPr>
              <w:widowControl/>
              <w:spacing w:line="378" w:lineRule="atLeast"/>
              <w:jc w:val="left"/>
              <w:outlineLvl w:val="0"/>
              <w:rPr>
                <w:rFonts w:ascii="ＭＳ Ｐゴシック" w:eastAsia="ＭＳ Ｐゴシック" w:hAnsi="ＭＳ Ｐゴシック" w:cs="ＭＳ Ｐゴシック"/>
                <w:color w:val="FFFFFF"/>
                <w:kern w:val="36"/>
                <w:sz w:val="32"/>
                <w:szCs w:val="32"/>
              </w:rPr>
            </w:pPr>
            <w:r w:rsidRPr="00680F17">
              <w:rPr>
                <w:rFonts w:ascii="ＭＳ Ｐゴシック" w:eastAsia="ＭＳ Ｐゴシック" w:hAnsi="ＭＳ Ｐゴシック" w:hint="eastAsia"/>
                <w:color w:val="FFFFFF"/>
                <w:sz w:val="32"/>
                <w:szCs w:val="32"/>
              </w:rPr>
              <w:t>2017年奴隷制度反対声明</w:t>
            </w:r>
          </w:p>
        </w:tc>
        <w:tc>
          <w:tcPr>
            <w:tcW w:w="0" w:type="auto"/>
            <w:vAlign w:val="bottom"/>
            <w:hideMark/>
          </w:tcPr>
          <w:p w14:paraId="3BB17D41" w14:textId="77777777" w:rsidR="009D177C" w:rsidRPr="00680F17" w:rsidRDefault="009D177C" w:rsidP="009D177C">
            <w:pPr>
              <w:widowControl/>
              <w:spacing w:line="315" w:lineRule="atLeast"/>
              <w:jc w:val="right"/>
              <w:outlineLvl w:val="2"/>
              <w:rPr>
                <w:rFonts w:ascii="ＭＳ Ｐゴシック" w:eastAsia="ＭＳ Ｐゴシック" w:hAnsi="ＭＳ Ｐゴシック" w:cs="ＭＳ Ｐゴシック"/>
                <w:color w:val="FFFFFF"/>
                <w:kern w:val="0"/>
                <w:sz w:val="23"/>
                <w:szCs w:val="23"/>
              </w:rPr>
            </w:pPr>
            <w:r w:rsidRPr="00680F17">
              <w:rPr>
                <w:rFonts w:ascii="ＭＳ Ｐゴシック" w:eastAsia="ＭＳ Ｐゴシック" w:hAnsi="ＭＳ Ｐゴシック" w:hint="eastAsia"/>
                <w:color w:val="FFFFFF"/>
                <w:sz w:val="23"/>
                <w:szCs w:val="23"/>
              </w:rPr>
              <w:t>2017年6月</w:t>
            </w:r>
          </w:p>
        </w:tc>
      </w:tr>
      <w:tr w:rsidR="009D177C" w:rsidRPr="00680F17" w14:paraId="0891E605" w14:textId="77777777" w:rsidTr="009D177C">
        <w:tc>
          <w:tcPr>
            <w:tcW w:w="0" w:type="auto"/>
            <w:hideMark/>
          </w:tcPr>
          <w:p w14:paraId="760E0312" w14:textId="77777777" w:rsidR="009D177C" w:rsidRPr="00680F17" w:rsidRDefault="009D177C" w:rsidP="009D177C">
            <w:pPr>
              <w:widowControl/>
              <w:jc w:val="left"/>
              <w:rPr>
                <w:rFonts w:ascii="ＭＳ Ｐゴシック" w:eastAsia="ＭＳ Ｐゴシック" w:hAnsi="ＭＳ Ｐゴシック" w:cs="ＭＳ Ｐゴシック"/>
                <w:color w:val="FFFFFF"/>
                <w:kern w:val="0"/>
                <w:sz w:val="23"/>
                <w:szCs w:val="23"/>
              </w:rPr>
            </w:pPr>
          </w:p>
        </w:tc>
        <w:tc>
          <w:tcPr>
            <w:tcW w:w="0" w:type="auto"/>
            <w:vAlign w:val="bottom"/>
            <w:hideMark/>
          </w:tcPr>
          <w:p w14:paraId="1298BCDB" w14:textId="77777777" w:rsidR="009D177C" w:rsidRPr="00680F17" w:rsidRDefault="009D177C" w:rsidP="009D177C">
            <w:pPr>
              <w:widowControl/>
              <w:jc w:val="left"/>
              <w:rPr>
                <w:rFonts w:ascii="ＭＳ Ｐゴシック" w:eastAsia="ＭＳ Ｐゴシック" w:hAnsi="ＭＳ Ｐゴシック" w:cs="Times New Roman"/>
                <w:kern w:val="0"/>
                <w:sz w:val="20"/>
                <w:szCs w:val="20"/>
              </w:rPr>
            </w:pPr>
          </w:p>
        </w:tc>
      </w:tr>
    </w:tbl>
    <w:p w14:paraId="6031F3BA" w14:textId="77777777" w:rsidR="009D177C" w:rsidRPr="00680F17" w:rsidRDefault="009D177C" w:rsidP="009D177C">
      <w:pPr>
        <w:widowControl/>
        <w:shd w:val="clear" w:color="auto" w:fill="FFFFFF"/>
        <w:jc w:val="left"/>
        <w:rPr>
          <w:rFonts w:ascii="ＭＳ Ｐゴシック" w:eastAsia="ＭＳ Ｐゴシック" w:hAnsi="ＭＳ Ｐゴシック" w:cs="Arial"/>
          <w:vanish/>
          <w:color w:val="000000"/>
          <w:kern w:val="0"/>
          <w:sz w:val="18"/>
          <w:szCs w:val="18"/>
        </w:rPr>
      </w:pPr>
    </w:p>
    <w:tbl>
      <w:tblPr>
        <w:tblW w:w="0" w:type="auto"/>
        <w:tblCellMar>
          <w:left w:w="0" w:type="dxa"/>
          <w:right w:w="0" w:type="dxa"/>
        </w:tblCellMar>
        <w:tblLook w:val="04A0" w:firstRow="1" w:lastRow="0" w:firstColumn="1" w:lastColumn="0" w:noHBand="0" w:noVBand="1"/>
      </w:tblPr>
      <w:tblGrid>
        <w:gridCol w:w="1908"/>
      </w:tblGrid>
      <w:tr w:rsidR="009D177C" w:rsidRPr="00680F17" w14:paraId="3E38118D" w14:textId="77777777" w:rsidTr="009D177C">
        <w:tc>
          <w:tcPr>
            <w:tcW w:w="0" w:type="auto"/>
            <w:hideMark/>
          </w:tcPr>
          <w:p w14:paraId="77602353" w14:textId="092851A2" w:rsidR="009D177C" w:rsidRPr="00680F17" w:rsidRDefault="009D177C" w:rsidP="009D177C">
            <w:pPr>
              <w:widowControl/>
              <w:jc w:val="left"/>
              <w:divId w:val="1013996770"/>
              <w:rPr>
                <w:rFonts w:ascii="ＭＳ Ｐゴシック" w:eastAsia="ＭＳ Ｐゴシック" w:hAnsi="ＭＳ Ｐゴシック" w:cs="ＭＳ Ｐゴシック"/>
                <w:color w:val="666666"/>
                <w:kern w:val="0"/>
                <w:sz w:val="18"/>
                <w:szCs w:val="18"/>
              </w:rPr>
            </w:pPr>
            <w:r w:rsidRPr="00680F17">
              <w:rPr>
                <w:rFonts w:ascii="ＭＳ Ｐゴシック" w:eastAsia="ＭＳ Ｐゴシック" w:hAnsi="ＭＳ Ｐゴシック" w:hint="eastAsia"/>
                <w:noProof/>
                <w:color w:val="666666"/>
                <w:sz w:val="18"/>
                <w:szCs w:val="18"/>
              </w:rPr>
              <w:drawing>
                <wp:inline distT="0" distB="0" distL="0" distR="0" wp14:anchorId="6EB6FD8A" wp14:editId="114E6FEB">
                  <wp:extent cx="1021080" cy="998220"/>
                  <wp:effectExtent l="0" t="0" r="0" b="0"/>
                  <wp:docPr id="2" name="図 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 descr="logo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998220"/>
                          </a:xfrm>
                          <a:prstGeom prst="rect">
                            <a:avLst/>
                          </a:prstGeom>
                          <a:noFill/>
                          <a:ln>
                            <a:noFill/>
                          </a:ln>
                        </pic:spPr>
                      </pic:pic>
                    </a:graphicData>
                  </a:graphic>
                </wp:inline>
              </w:drawing>
            </w:r>
          </w:p>
        </w:tc>
      </w:tr>
    </w:tbl>
    <w:p w14:paraId="0806255E" w14:textId="327B3293"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Steamshipは、奴隷制度と人身売買につき一切許容</w:t>
      </w:r>
      <w:r w:rsidR="00F83EC8">
        <w:rPr>
          <w:rFonts w:ascii="ＭＳ Ｐゴシック" w:eastAsia="ＭＳ Ｐゴシック" w:hAnsi="ＭＳ Ｐゴシック" w:hint="eastAsia"/>
          <w:color w:val="777777"/>
          <w:sz w:val="18"/>
          <w:szCs w:val="18"/>
        </w:rPr>
        <w:t>しない方針を打ち出しており</w:t>
      </w:r>
      <w:r w:rsidRPr="00680F17">
        <w:rPr>
          <w:rFonts w:ascii="ＭＳ Ｐゴシック" w:eastAsia="ＭＳ Ｐゴシック" w:hAnsi="ＭＳ Ｐゴシック" w:hint="eastAsia"/>
          <w:color w:val="777777"/>
          <w:sz w:val="18"/>
          <w:szCs w:val="18"/>
        </w:rPr>
        <w:t>、事業の遂行および取引関係を構築する上で倫理的に行動し、かつ専門機関らしい振る舞いをし、</w:t>
      </w:r>
      <w:r w:rsidR="005E2EA3">
        <w:rPr>
          <w:rFonts w:ascii="ＭＳ Ｐゴシック" w:eastAsia="ＭＳ Ｐゴシック" w:hAnsi="ＭＳ Ｐゴシック" w:hint="eastAsia"/>
          <w:color w:val="777777"/>
          <w:sz w:val="18"/>
          <w:szCs w:val="18"/>
        </w:rPr>
        <w:t>さらに</w:t>
      </w:r>
      <w:r w:rsidRPr="00680F17">
        <w:rPr>
          <w:rFonts w:ascii="ＭＳ Ｐゴシック" w:eastAsia="ＭＳ Ｐゴシック" w:hAnsi="ＭＳ Ｐゴシック" w:hint="eastAsia"/>
          <w:color w:val="777777"/>
          <w:sz w:val="18"/>
          <w:szCs w:val="18"/>
        </w:rPr>
        <w:t>奴隷制度と人身売買に対抗するための効果的なシステムを導入・実行し</w:t>
      </w:r>
      <w:r w:rsidR="005E2EA3">
        <w:rPr>
          <w:rFonts w:ascii="ＭＳ Ｐゴシック" w:eastAsia="ＭＳ Ｐゴシック" w:hAnsi="ＭＳ Ｐゴシック" w:hint="eastAsia"/>
          <w:color w:val="777777"/>
          <w:sz w:val="18"/>
          <w:szCs w:val="18"/>
        </w:rPr>
        <w:t>てい</w:t>
      </w:r>
      <w:r w:rsidRPr="00680F17">
        <w:rPr>
          <w:rFonts w:ascii="ＭＳ Ｐゴシック" w:eastAsia="ＭＳ Ｐゴシック" w:hAnsi="ＭＳ Ｐゴシック" w:hint="eastAsia"/>
          <w:color w:val="777777"/>
          <w:sz w:val="18"/>
          <w:szCs w:val="18"/>
        </w:rPr>
        <w:t>ます。Steamshipの事業やSteamshipのサプライチェーンに奴隷制度や人身売買に加担するようなことがあってはなりません。</w:t>
      </w:r>
    </w:p>
    <w:p w14:paraId="6ED44423" w14:textId="03DE46DE"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Steamshipは、船主および用船者に関する賠償責任保険を専門</w:t>
      </w:r>
      <w:r w:rsidR="005E2EA3">
        <w:rPr>
          <w:rFonts w:ascii="ＭＳ Ｐゴシック" w:eastAsia="ＭＳ Ｐゴシック" w:hAnsi="ＭＳ Ｐゴシック" w:hint="eastAsia"/>
          <w:color w:val="777777"/>
          <w:sz w:val="18"/>
          <w:szCs w:val="18"/>
        </w:rPr>
        <w:t>的に取り扱って</w:t>
      </w:r>
      <w:r w:rsidRPr="00680F17">
        <w:rPr>
          <w:rFonts w:ascii="ＭＳ Ｐゴシック" w:eastAsia="ＭＳ Ｐゴシック" w:hAnsi="ＭＳ Ｐゴシック" w:hint="eastAsia"/>
          <w:color w:val="777777"/>
          <w:sz w:val="18"/>
          <w:szCs w:val="18"/>
        </w:rPr>
        <w:t>おり、国際P&amp;Iグループの加盟クラブでもあります。Steamshipは、Steamshipのサプライチェーンから商品やサービスの供給を受けたり、外部の弁護士や現場の内外で働く請負業者、ITや事務用品のサプライヤーと取引を行ったりもしています。ただ、物品のメーカーや小売業者として事業を行っていることはなく、そういった事業のサプライチェーンがあるわけでもありません。</w:t>
      </w:r>
    </w:p>
    <w:p w14:paraId="6046ED5F" w14:textId="1BC5219B"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Steamshipは、倫理的な方法で事業を運営すること志しており、当協会が取引を行う第三者</w:t>
      </w:r>
      <w:r w:rsidR="00923737">
        <w:rPr>
          <w:rFonts w:ascii="ＭＳ Ｐゴシック" w:eastAsia="ＭＳ Ｐゴシック" w:hAnsi="ＭＳ Ｐゴシック" w:hint="eastAsia"/>
          <w:color w:val="777777"/>
          <w:sz w:val="18"/>
          <w:szCs w:val="18"/>
        </w:rPr>
        <w:t>に</w:t>
      </w:r>
      <w:r w:rsidRPr="00680F17">
        <w:rPr>
          <w:rFonts w:ascii="ＭＳ Ｐゴシック" w:eastAsia="ＭＳ Ｐゴシック" w:hAnsi="ＭＳ Ｐゴシック" w:hint="eastAsia"/>
          <w:color w:val="777777"/>
          <w:sz w:val="18"/>
          <w:szCs w:val="18"/>
        </w:rPr>
        <w:t>も同様の高い水準で行動することが期待されています。そしてSteamshipの事業上の取引に現代的な奴隷制度が介在してしまう危険性を緩和するため、Steamshipの組織内で、そして世界的なサプライチェーン内で、労働者が虐待または搾取されてしまうのを防ぐための指針を打ち出し、取り組んでいます。</w:t>
      </w:r>
    </w:p>
    <w:p w14:paraId="1C0D3CB1" w14:textId="48B1ACED"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当協会は、奴隷制度に反対することを掲げた当協会の指針およびガイドラインに沿って、当協会のサプライチェーンおよび当協会と取引関係にある企業の評価を毎年行っています。必要な場合、当協会のサプライチェーン、または第三者のサプライヤーや請負業者で、潜在的に高いリスクを提示する部分または組織に対して、さらにデューデリジェンスを実施し</w:t>
      </w:r>
      <w:r w:rsidR="00D16FD1">
        <w:rPr>
          <w:rFonts w:ascii="ＭＳ Ｐゴシック" w:eastAsia="ＭＳ Ｐゴシック" w:hAnsi="ＭＳ Ｐゴシック" w:hint="eastAsia"/>
          <w:color w:val="777777"/>
          <w:sz w:val="18"/>
          <w:szCs w:val="18"/>
        </w:rPr>
        <w:t>てい</w:t>
      </w:r>
      <w:r w:rsidRPr="00680F17">
        <w:rPr>
          <w:rFonts w:ascii="ＭＳ Ｐゴシック" w:eastAsia="ＭＳ Ｐゴシック" w:hAnsi="ＭＳ Ｐゴシック" w:hint="eastAsia"/>
          <w:color w:val="777777"/>
          <w:sz w:val="18"/>
          <w:szCs w:val="18"/>
        </w:rPr>
        <w:t>ます。</w:t>
      </w:r>
      <w:r w:rsidR="00A95DBD">
        <w:rPr>
          <w:rFonts w:ascii="ＭＳ Ｐゴシック" w:eastAsia="ＭＳ Ｐゴシック" w:hAnsi="ＭＳ Ｐゴシック" w:hint="eastAsia"/>
          <w:color w:val="777777"/>
          <w:sz w:val="18"/>
          <w:szCs w:val="18"/>
        </w:rPr>
        <w:t>また、</w:t>
      </w:r>
      <w:r w:rsidRPr="00680F17">
        <w:rPr>
          <w:rFonts w:ascii="ＭＳ Ｐゴシック" w:eastAsia="ＭＳ Ｐゴシック" w:hAnsi="ＭＳ Ｐゴシック" w:hint="eastAsia"/>
          <w:color w:val="777777"/>
          <w:sz w:val="18"/>
          <w:szCs w:val="18"/>
        </w:rPr>
        <w:t>適切な場合には、第三者や請負業者との契約中に、英国の現代奴隷法（Modern Slavery Act）に沿った義務を盛り込み、倫理的に事業を行うことを徹底させ</w:t>
      </w:r>
      <w:r w:rsidR="00A95DBD">
        <w:rPr>
          <w:rFonts w:ascii="ＭＳ Ｐゴシック" w:eastAsia="ＭＳ Ｐゴシック" w:hAnsi="ＭＳ Ｐゴシック" w:hint="eastAsia"/>
          <w:color w:val="777777"/>
          <w:sz w:val="18"/>
          <w:szCs w:val="18"/>
        </w:rPr>
        <w:t>てい</w:t>
      </w:r>
      <w:r w:rsidRPr="00680F17">
        <w:rPr>
          <w:rFonts w:ascii="ＭＳ Ｐゴシック" w:eastAsia="ＭＳ Ｐゴシック" w:hAnsi="ＭＳ Ｐゴシック" w:hint="eastAsia"/>
          <w:color w:val="777777"/>
          <w:sz w:val="18"/>
          <w:szCs w:val="18"/>
        </w:rPr>
        <w:t>ます。</w:t>
      </w:r>
      <w:r w:rsidR="00A95DBD">
        <w:rPr>
          <w:rFonts w:ascii="ＭＳ Ｐゴシック" w:eastAsia="ＭＳ Ｐゴシック" w:hAnsi="ＭＳ Ｐゴシック" w:hint="eastAsia"/>
          <w:color w:val="777777"/>
          <w:sz w:val="18"/>
          <w:szCs w:val="18"/>
        </w:rPr>
        <w:t>そして</w:t>
      </w:r>
      <w:r w:rsidRPr="00680F17">
        <w:rPr>
          <w:rFonts w:ascii="ＭＳ Ｐゴシック" w:eastAsia="ＭＳ Ｐゴシック" w:hAnsi="ＭＳ Ｐゴシック" w:hint="eastAsia"/>
          <w:color w:val="777777"/>
          <w:sz w:val="18"/>
          <w:szCs w:val="18"/>
        </w:rPr>
        <w:t>反奴隷ポリシーに従い、年次報告書を理事会レベルでレビューすることが求められ</w:t>
      </w:r>
      <w:r w:rsidR="00A95DBD">
        <w:rPr>
          <w:rFonts w:ascii="ＭＳ Ｐゴシック" w:eastAsia="ＭＳ Ｐゴシック" w:hAnsi="ＭＳ Ｐゴシック" w:hint="eastAsia"/>
          <w:color w:val="777777"/>
          <w:sz w:val="18"/>
          <w:szCs w:val="18"/>
        </w:rPr>
        <w:t>てい</w:t>
      </w:r>
      <w:r w:rsidRPr="00680F17">
        <w:rPr>
          <w:rFonts w:ascii="ＭＳ Ｐゴシック" w:eastAsia="ＭＳ Ｐゴシック" w:hAnsi="ＭＳ Ｐゴシック" w:hint="eastAsia"/>
          <w:color w:val="777777"/>
          <w:sz w:val="18"/>
          <w:szCs w:val="18"/>
        </w:rPr>
        <w:t>ます。</w:t>
      </w:r>
    </w:p>
    <w:p w14:paraId="42DE0A59" w14:textId="77777777"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当協会は、その他にも、次の内部ポリシーを備えています。</w:t>
      </w:r>
    </w:p>
    <w:p w14:paraId="5B3FCD13" w14:textId="1149B57A" w:rsidR="009D177C" w:rsidRPr="00680F17" w:rsidRDefault="009D177C" w:rsidP="009D177C">
      <w:pPr>
        <w:widowControl/>
        <w:numPr>
          <w:ilvl w:val="0"/>
          <w:numId w:val="2"/>
        </w:numPr>
        <w:shd w:val="clear" w:color="auto" w:fill="FFFFFF"/>
        <w:spacing w:before="30" w:after="120" w:line="252" w:lineRule="atLeast"/>
        <w:ind w:left="150"/>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行動規範および倫理規範。当協会が、事業のあらゆる面で、専門機関としての高い基準と倫理的</w:t>
      </w:r>
      <w:r w:rsidR="00821735">
        <w:rPr>
          <w:rFonts w:ascii="ＭＳ Ｐゴシック" w:eastAsia="ＭＳ Ｐゴシック" w:hAnsi="ＭＳ Ｐゴシック" w:hint="eastAsia"/>
          <w:color w:val="777777"/>
          <w:sz w:val="18"/>
          <w:szCs w:val="18"/>
        </w:rPr>
        <w:t>に</w:t>
      </w:r>
      <w:r w:rsidRPr="00680F17">
        <w:rPr>
          <w:rFonts w:ascii="ＭＳ Ｐゴシック" w:eastAsia="ＭＳ Ｐゴシック" w:hAnsi="ＭＳ Ｐゴシック" w:hint="eastAsia"/>
          <w:color w:val="777777"/>
          <w:sz w:val="18"/>
          <w:szCs w:val="18"/>
        </w:rPr>
        <w:t>行動することを掲げ、適切なコーポレートガバナンスを実践し、贈収賄および汚職といったあらゆる種類の金融犯罪に対してゼロトレランスのアプローチを取っていることにつき詳述しています。</w:t>
      </w:r>
    </w:p>
    <w:p w14:paraId="39AB3C73" w14:textId="49693E2B" w:rsidR="009D177C" w:rsidRPr="00680F17" w:rsidRDefault="009D177C" w:rsidP="009D177C">
      <w:pPr>
        <w:widowControl/>
        <w:numPr>
          <w:ilvl w:val="0"/>
          <w:numId w:val="2"/>
        </w:numPr>
        <w:shd w:val="clear" w:color="auto" w:fill="FFFFFF"/>
        <w:spacing w:before="30" w:after="120" w:line="252" w:lineRule="atLeast"/>
        <w:ind w:left="150"/>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アウトソーシングおよび第三者サプライヤーポリシーおよび調達ガイドライン。Steamshipがアウトソーシング</w:t>
      </w:r>
      <w:r w:rsidR="00821735">
        <w:rPr>
          <w:rFonts w:ascii="ＭＳ Ｐゴシック" w:eastAsia="ＭＳ Ｐゴシック" w:hAnsi="ＭＳ Ｐゴシック" w:hint="eastAsia"/>
          <w:color w:val="777777"/>
          <w:sz w:val="18"/>
          <w:szCs w:val="18"/>
        </w:rPr>
        <w:t>する</w:t>
      </w:r>
      <w:r w:rsidRPr="00680F17">
        <w:rPr>
          <w:rFonts w:ascii="ＭＳ Ｐゴシック" w:eastAsia="ＭＳ Ｐゴシック" w:hAnsi="ＭＳ Ｐゴシック" w:hint="eastAsia"/>
          <w:color w:val="777777"/>
          <w:sz w:val="18"/>
          <w:szCs w:val="18"/>
        </w:rPr>
        <w:t>際</w:t>
      </w:r>
      <w:r w:rsidR="00821735">
        <w:rPr>
          <w:rFonts w:ascii="ＭＳ Ｐゴシック" w:eastAsia="ＭＳ Ｐゴシック" w:hAnsi="ＭＳ Ｐゴシック" w:hint="eastAsia"/>
          <w:color w:val="777777"/>
          <w:sz w:val="18"/>
          <w:szCs w:val="18"/>
        </w:rPr>
        <w:t>の</w:t>
      </w:r>
      <w:r w:rsidRPr="00680F17">
        <w:rPr>
          <w:rFonts w:ascii="ＭＳ Ｐゴシック" w:eastAsia="ＭＳ Ｐゴシック" w:hAnsi="ＭＳ Ｐゴシック" w:hint="eastAsia"/>
          <w:color w:val="777777"/>
          <w:sz w:val="18"/>
          <w:szCs w:val="18"/>
        </w:rPr>
        <w:t>取り決め（サービスプロバイダーの選定、契約および監視を含む）に関してどのようなアプローチを取っているかにつき詳述しています。</w:t>
      </w:r>
    </w:p>
    <w:p w14:paraId="793AECDA" w14:textId="77777777" w:rsidR="009D177C" w:rsidRPr="00680F17" w:rsidRDefault="009D177C" w:rsidP="009D177C">
      <w:pPr>
        <w:widowControl/>
        <w:numPr>
          <w:ilvl w:val="0"/>
          <w:numId w:val="2"/>
        </w:numPr>
        <w:shd w:val="clear" w:color="auto" w:fill="FFFFFF"/>
        <w:spacing w:before="30" w:after="120" w:line="252" w:lineRule="atLeast"/>
        <w:ind w:left="150"/>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内部通報ポリシー。本ポリシーでは、情報の開示手続および開示先、内部通報手続の完全性と独立性、ならびに情報の開示を希望する者全員を適切に保護するための措置につき規定しています。</w:t>
      </w:r>
    </w:p>
    <w:p w14:paraId="649D68AB" w14:textId="1051C7D5"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t>スタッフが、取引を行う際に取る倫理的・専門機関としてのアプローチ、現代奴隷法に基づく個別のおよび団体としての義務につき理解し、その周知徹底を図るため、スタッフ全員が、この声明および関連する内部ポリシーを熟知するようにしています。</w:t>
      </w:r>
      <w:r w:rsidR="00A3770E">
        <w:rPr>
          <w:rFonts w:ascii="ＭＳ Ｐゴシック" w:eastAsia="ＭＳ Ｐゴシック" w:hAnsi="ＭＳ Ｐゴシック" w:hint="eastAsia"/>
          <w:color w:val="777777"/>
          <w:sz w:val="18"/>
          <w:szCs w:val="18"/>
        </w:rPr>
        <w:t>また</w:t>
      </w:r>
      <w:bookmarkStart w:id="0" w:name="_GoBack"/>
      <w:bookmarkEnd w:id="0"/>
      <w:r w:rsidRPr="00680F17">
        <w:rPr>
          <w:rFonts w:ascii="ＭＳ Ｐゴシック" w:eastAsia="ＭＳ Ｐゴシック" w:hAnsi="ＭＳ Ｐゴシック" w:hint="eastAsia"/>
          <w:color w:val="777777"/>
          <w:sz w:val="18"/>
          <w:szCs w:val="18"/>
        </w:rPr>
        <w:t>毎年、注意喚起を促すことも行っています。</w:t>
      </w:r>
    </w:p>
    <w:p w14:paraId="05C56388" w14:textId="77777777" w:rsidR="009D177C" w:rsidRPr="00680F17" w:rsidRDefault="009D177C"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r w:rsidRPr="00680F17">
        <w:rPr>
          <w:rFonts w:ascii="ＭＳ Ｐゴシック" w:eastAsia="ＭＳ Ｐゴシック" w:hAnsi="ＭＳ Ｐゴシック" w:hint="eastAsia"/>
          <w:color w:val="777777"/>
          <w:sz w:val="18"/>
          <w:szCs w:val="18"/>
        </w:rPr>
        <w:lastRenderedPageBreak/>
        <w:t>本声明は、2015年現代奴隷法第54条に基づき行っており、奴隷制度および人身売買に対してSteamshipがどう向き合うかにつき明記しています（改訂された場合は、それに従います）。</w:t>
      </w:r>
    </w:p>
    <w:p w14:paraId="26B1AEFD" w14:textId="00D5AE73" w:rsidR="00B2121A" w:rsidRPr="00680F17" w:rsidRDefault="00B2121A" w:rsidP="009D177C">
      <w:pPr>
        <w:widowControl/>
        <w:shd w:val="clear" w:color="auto" w:fill="FFFFFF"/>
        <w:spacing w:after="120" w:line="252" w:lineRule="atLeast"/>
        <w:jc w:val="left"/>
        <w:rPr>
          <w:rFonts w:ascii="ＭＳ Ｐゴシック" w:eastAsia="ＭＳ Ｐゴシック" w:hAnsi="ＭＳ Ｐゴシック" w:cs="Arial"/>
          <w:color w:val="777777"/>
          <w:kern w:val="0"/>
          <w:sz w:val="18"/>
          <w:szCs w:val="18"/>
        </w:rPr>
      </w:pPr>
    </w:p>
    <w:sectPr w:rsidR="00B2121A" w:rsidRPr="00680F17" w:rsidSect="00EF1B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041"/>
    <w:multiLevelType w:val="multilevel"/>
    <w:tmpl w:val="9792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51789"/>
    <w:multiLevelType w:val="multilevel"/>
    <w:tmpl w:val="2FD0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6F"/>
    <w:rsid w:val="005E2EA3"/>
    <w:rsid w:val="00680F17"/>
    <w:rsid w:val="00821735"/>
    <w:rsid w:val="008B1536"/>
    <w:rsid w:val="00923737"/>
    <w:rsid w:val="0092666F"/>
    <w:rsid w:val="009D177C"/>
    <w:rsid w:val="00A3770E"/>
    <w:rsid w:val="00A95DBD"/>
    <w:rsid w:val="00B2121A"/>
    <w:rsid w:val="00C060A2"/>
    <w:rsid w:val="00D16FD1"/>
    <w:rsid w:val="00EF1B53"/>
    <w:rsid w:val="00F8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05D5C"/>
  <w15:chartTrackingRefBased/>
  <w15:docId w15:val="{ACAF125B-0F9B-4434-9972-FC415CC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1B53"/>
    <w:pPr>
      <w:widowControl/>
      <w:spacing w:before="100" w:beforeAutospacing="1" w:after="100" w:afterAutospacing="1"/>
      <w:jc w:val="left"/>
      <w:outlineLvl w:val="0"/>
    </w:pPr>
    <w:rPr>
      <w:rFonts w:ascii="ＭＳ Ｐゴシック" w:eastAsia="ＭＳ 明朝"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1B53"/>
    <w:rPr>
      <w:rFonts w:ascii="ＭＳ Ｐゴシック" w:eastAsia="ＭＳ 明朝" w:hAnsi="ＭＳ Ｐゴシック" w:cs="ＭＳ Ｐゴシック"/>
      <w:b/>
      <w:bCs/>
      <w:kern w:val="36"/>
      <w:sz w:val="48"/>
      <w:szCs w:val="48"/>
    </w:rPr>
  </w:style>
  <w:style w:type="paragraph" w:styleId="Web">
    <w:name w:val="Normal (Web)"/>
    <w:basedOn w:val="a"/>
    <w:uiPriority w:val="99"/>
    <w:semiHidden/>
    <w:unhideWhenUsed/>
    <w:rsid w:val="00EF1B53"/>
    <w:pPr>
      <w:widowControl/>
      <w:spacing w:before="100" w:beforeAutospacing="1" w:after="100" w:afterAutospacing="1"/>
      <w:jc w:val="left"/>
    </w:pPr>
    <w:rPr>
      <w:rFonts w:ascii="ＭＳ Ｐゴシック" w:eastAsia="ＭＳ 明朝" w:hAnsi="ＭＳ Ｐゴシック" w:cs="ＭＳ Ｐゴシック"/>
      <w:kern w:val="0"/>
      <w:sz w:val="24"/>
      <w:szCs w:val="24"/>
    </w:rPr>
  </w:style>
  <w:style w:type="character" w:styleId="a3">
    <w:name w:val="Hyperlink"/>
    <w:basedOn w:val="a0"/>
    <w:uiPriority w:val="99"/>
    <w:semiHidden/>
    <w:unhideWhenUsed/>
    <w:rsid w:val="00EF1B53"/>
    <w:rPr>
      <w:color w:val="0000FF"/>
      <w:u w:val="single"/>
    </w:rPr>
  </w:style>
  <w:style w:type="character" w:styleId="a4">
    <w:name w:val="Strong"/>
    <w:basedOn w:val="a0"/>
    <w:uiPriority w:val="22"/>
    <w:qFormat/>
    <w:rsid w:val="00EF1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60314">
      <w:bodyDiv w:val="1"/>
      <w:marLeft w:val="0"/>
      <w:marRight w:val="0"/>
      <w:marTop w:val="0"/>
      <w:marBottom w:val="0"/>
      <w:divBdr>
        <w:top w:val="none" w:sz="0" w:space="0" w:color="auto"/>
        <w:left w:val="none" w:sz="0" w:space="0" w:color="auto"/>
        <w:bottom w:val="none" w:sz="0" w:space="0" w:color="auto"/>
        <w:right w:val="none" w:sz="0" w:space="0" w:color="auto"/>
      </w:divBdr>
      <w:divsChild>
        <w:div w:id="335960464">
          <w:marLeft w:val="0"/>
          <w:marRight w:val="0"/>
          <w:marTop w:val="0"/>
          <w:marBottom w:val="0"/>
          <w:divBdr>
            <w:top w:val="single" w:sz="6" w:space="8" w:color="CBDAEA"/>
            <w:left w:val="single" w:sz="6" w:space="8" w:color="CBDAEA"/>
            <w:bottom w:val="single" w:sz="6" w:space="8" w:color="CBDAEA"/>
            <w:right w:val="single" w:sz="6" w:space="8" w:color="CBDAEA"/>
          </w:divBdr>
          <w:divsChild>
            <w:div w:id="1691028661">
              <w:marLeft w:val="0"/>
              <w:marRight w:val="0"/>
              <w:marTop w:val="0"/>
              <w:marBottom w:val="0"/>
              <w:divBdr>
                <w:top w:val="none" w:sz="0" w:space="0" w:color="auto"/>
                <w:left w:val="none" w:sz="0" w:space="0" w:color="auto"/>
                <w:bottom w:val="none" w:sz="0" w:space="0" w:color="auto"/>
                <w:right w:val="none" w:sz="0" w:space="0" w:color="auto"/>
              </w:divBdr>
              <w:divsChild>
                <w:div w:id="1013996770">
                  <w:marLeft w:val="150"/>
                  <w:marRight w:val="150"/>
                  <w:marTop w:val="0"/>
                  <w:marBottom w:val="225"/>
                  <w:divBdr>
                    <w:top w:val="none" w:sz="0" w:space="0" w:color="auto"/>
                    <w:left w:val="none" w:sz="0" w:space="0" w:color="auto"/>
                    <w:bottom w:val="none" w:sz="0" w:space="0" w:color="auto"/>
                    <w:right w:val="none" w:sz="0" w:space="0" w:color="auto"/>
                  </w:divBdr>
                </w:div>
              </w:divsChild>
            </w:div>
            <w:div w:id="15975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3440">
      <w:bodyDiv w:val="1"/>
      <w:marLeft w:val="0"/>
      <w:marRight w:val="0"/>
      <w:marTop w:val="0"/>
      <w:marBottom w:val="0"/>
      <w:divBdr>
        <w:top w:val="none" w:sz="0" w:space="0" w:color="auto"/>
        <w:left w:val="none" w:sz="0" w:space="0" w:color="auto"/>
        <w:bottom w:val="none" w:sz="0" w:space="0" w:color="auto"/>
        <w:right w:val="none" w:sz="0" w:space="0" w:color="auto"/>
      </w:divBdr>
      <w:divsChild>
        <w:div w:id="829489441">
          <w:marLeft w:val="0"/>
          <w:marRight w:val="0"/>
          <w:marTop w:val="0"/>
          <w:marBottom w:val="0"/>
          <w:divBdr>
            <w:top w:val="single" w:sz="6" w:space="8" w:color="CBDAEA"/>
            <w:left w:val="single" w:sz="6" w:space="8" w:color="CBDAEA"/>
            <w:bottom w:val="single" w:sz="6" w:space="8" w:color="CBDAEA"/>
            <w:right w:val="single" w:sz="6" w:space="8" w:color="CBDAEA"/>
          </w:divBdr>
          <w:divsChild>
            <w:div w:id="607153522">
              <w:marLeft w:val="0"/>
              <w:marRight w:val="0"/>
              <w:marTop w:val="0"/>
              <w:marBottom w:val="0"/>
              <w:divBdr>
                <w:top w:val="none" w:sz="0" w:space="0" w:color="auto"/>
                <w:left w:val="none" w:sz="0" w:space="0" w:color="auto"/>
                <w:bottom w:val="none" w:sz="0" w:space="0" w:color="auto"/>
                <w:right w:val="none" w:sz="0" w:space="0" w:color="auto"/>
              </w:divBdr>
              <w:divsChild>
                <w:div w:id="543105704">
                  <w:marLeft w:val="150"/>
                  <w:marRight w:val="150"/>
                  <w:marTop w:val="0"/>
                  <w:marBottom w:val="225"/>
                  <w:divBdr>
                    <w:top w:val="none" w:sz="0" w:space="0" w:color="auto"/>
                    <w:left w:val="none" w:sz="0" w:space="0" w:color="auto"/>
                    <w:bottom w:val="none" w:sz="0" w:space="0" w:color="auto"/>
                    <w:right w:val="none" w:sz="0" w:space="0" w:color="auto"/>
                  </w:divBdr>
                </w:div>
              </w:divsChild>
            </w:div>
            <w:div w:id="1427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MS Mincho"/>
        <a:cs typeface=""/>
      </a:majorFont>
      <a:minorFont>
        <a:latin typeface="游明朝"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F.</dc:creator>
  <cp:keywords/>
  <dc:description/>
  <cp:lastModifiedBy>F. Ash</cp:lastModifiedBy>
  <cp:revision>10</cp:revision>
  <dcterms:created xsi:type="dcterms:W3CDTF">2018-04-14T12:45:00Z</dcterms:created>
  <dcterms:modified xsi:type="dcterms:W3CDTF">2018-04-14T12:51:00Z</dcterms:modified>
</cp:coreProperties>
</file>